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296703" w:rsidRDefault="00DC4C91" w:rsidP="000B01A4">
      <w:pPr>
        <w:pStyle w:val="ListParagraph"/>
        <w:numPr>
          <w:ilvl w:val="0"/>
          <w:numId w:val="1"/>
        </w:numPr>
        <w:spacing w:after="0"/>
      </w:pPr>
      <w:bookmarkStart w:id="0" w:name="_GoBack"/>
      <w:bookmarkEnd w:id="0"/>
      <w:r w:rsidRPr="00296703">
        <w:t>Working group n</w:t>
      </w:r>
      <w:r w:rsidR="000B01A4" w:rsidRPr="00296703">
        <w:t>ame:</w:t>
      </w:r>
    </w:p>
    <w:p w14:paraId="65E3CE3B" w14:textId="77777777" w:rsidR="00296703" w:rsidRPr="004953D1" w:rsidRDefault="00296703" w:rsidP="00296703">
      <w:pPr>
        <w:pStyle w:val="ListParagraph"/>
        <w:spacing w:after="0"/>
        <w:rPr>
          <w:color w:val="5B9BD5" w:themeColor="accent1"/>
        </w:rPr>
      </w:pPr>
    </w:p>
    <w:p w14:paraId="53F2636E" w14:textId="3F247CBC" w:rsidR="00F40C9B" w:rsidRPr="00267241" w:rsidRDefault="00981D97" w:rsidP="00F40C9B">
      <w:pPr>
        <w:pStyle w:val="ListParagraph"/>
        <w:spacing w:after="0"/>
        <w:rPr>
          <w:i/>
          <w:color w:val="0070C0"/>
        </w:rPr>
      </w:pPr>
      <w:r w:rsidRPr="00267241">
        <w:rPr>
          <w:i/>
          <w:color w:val="0070C0"/>
        </w:rPr>
        <w:t>Transportation, Storage and Disposal</w:t>
      </w:r>
      <w:r w:rsidR="00267241">
        <w:rPr>
          <w:i/>
          <w:color w:val="0070C0"/>
        </w:rPr>
        <w:t xml:space="preserve"> Working Group</w:t>
      </w:r>
    </w:p>
    <w:p w14:paraId="403A0A8A" w14:textId="77777777" w:rsidR="000B01A4" w:rsidRPr="003110FB" w:rsidRDefault="000B01A4" w:rsidP="000B01A4">
      <w:pPr>
        <w:pStyle w:val="ListParagraph"/>
        <w:spacing w:after="0"/>
      </w:pPr>
    </w:p>
    <w:p w14:paraId="0DB32DFC" w14:textId="02616EC2" w:rsidR="007746E2" w:rsidRPr="00296703" w:rsidRDefault="00A86D20" w:rsidP="007A4A8C">
      <w:pPr>
        <w:pStyle w:val="ListParagraph"/>
        <w:numPr>
          <w:ilvl w:val="0"/>
          <w:numId w:val="1"/>
        </w:numPr>
        <w:spacing w:after="0"/>
      </w:pPr>
      <w:r w:rsidRPr="00296703">
        <w:t xml:space="preserve"> </w:t>
      </w:r>
      <w:r w:rsidR="00DC4C91" w:rsidRPr="00296703">
        <w:t>Individual s</w:t>
      </w:r>
      <w:r w:rsidR="007746E2" w:rsidRPr="00296703">
        <w:t>ponsor(s):</w:t>
      </w:r>
      <w:r w:rsidR="00421B42" w:rsidRPr="00296703">
        <w:t xml:space="preserve">  </w:t>
      </w:r>
    </w:p>
    <w:p w14:paraId="362FDD17" w14:textId="77777777" w:rsidR="00296703" w:rsidRDefault="00296703" w:rsidP="00F40C9B">
      <w:pPr>
        <w:pStyle w:val="ListParagraph"/>
        <w:spacing w:after="0"/>
        <w:rPr>
          <w:i/>
          <w:color w:val="5B9BD5" w:themeColor="accent1"/>
        </w:rPr>
      </w:pPr>
    </w:p>
    <w:p w14:paraId="22590AAC" w14:textId="4BB17161" w:rsidR="00DC37BD" w:rsidRPr="00267241" w:rsidRDefault="00A86D20" w:rsidP="00F40C9B">
      <w:pPr>
        <w:pStyle w:val="ListParagraph"/>
        <w:spacing w:after="0"/>
        <w:rPr>
          <w:i/>
          <w:color w:val="0070C0"/>
        </w:rPr>
      </w:pPr>
      <w:r w:rsidRPr="00267241">
        <w:rPr>
          <w:i/>
          <w:color w:val="0070C0"/>
        </w:rPr>
        <w:t xml:space="preserve"> </w:t>
      </w:r>
      <w:r w:rsidR="00981D97" w:rsidRPr="00267241">
        <w:rPr>
          <w:i/>
          <w:color w:val="0070C0"/>
        </w:rPr>
        <w:t xml:space="preserve">J. DiMuro, </w:t>
      </w:r>
      <w:r w:rsidR="00BF0280" w:rsidRPr="00267241">
        <w:rPr>
          <w:i/>
          <w:color w:val="0070C0"/>
        </w:rPr>
        <w:t xml:space="preserve">Nevada </w:t>
      </w:r>
      <w:r w:rsidR="00981D97" w:rsidRPr="00267241">
        <w:rPr>
          <w:i/>
          <w:color w:val="0070C0"/>
        </w:rPr>
        <w:t>Chief Medical Officer</w:t>
      </w:r>
    </w:p>
    <w:p w14:paraId="6238F9DA" w14:textId="2CDAE7D6" w:rsidR="00981D97" w:rsidRPr="00267241" w:rsidRDefault="00981D97" w:rsidP="00F40C9B">
      <w:pPr>
        <w:pStyle w:val="ListParagraph"/>
        <w:spacing w:after="0"/>
        <w:rPr>
          <w:i/>
          <w:color w:val="0070C0"/>
        </w:rPr>
      </w:pPr>
      <w:r w:rsidRPr="00267241">
        <w:rPr>
          <w:i/>
          <w:color w:val="0070C0"/>
        </w:rPr>
        <w:t>S. Hughes, Chief Deputy Executive Director, Dept. of Taxation</w:t>
      </w:r>
    </w:p>
    <w:p w14:paraId="16FCE777" w14:textId="77777777" w:rsidR="000B01A4" w:rsidRPr="003110FB" w:rsidRDefault="000B01A4" w:rsidP="000B01A4">
      <w:pPr>
        <w:spacing w:after="0"/>
      </w:pPr>
    </w:p>
    <w:p w14:paraId="5E26122D" w14:textId="44A1C4D5" w:rsidR="00F40C9B" w:rsidRDefault="00DC4C91" w:rsidP="00F40C9B">
      <w:pPr>
        <w:pStyle w:val="ListParagraph"/>
        <w:numPr>
          <w:ilvl w:val="0"/>
          <w:numId w:val="1"/>
        </w:numPr>
        <w:spacing w:after="0"/>
      </w:pPr>
      <w:r w:rsidRPr="00296703">
        <w:t>Describe the r</w:t>
      </w:r>
      <w:r w:rsidR="000B01A4" w:rsidRPr="00296703">
        <w:t>ecommendation:</w:t>
      </w:r>
      <w:r w:rsidR="005B05EE" w:rsidRPr="00296703">
        <w:t xml:space="preserve"> </w:t>
      </w:r>
    </w:p>
    <w:p w14:paraId="004E9893" w14:textId="1093A3E0" w:rsidR="00267241" w:rsidRDefault="00267241" w:rsidP="00267241">
      <w:pPr>
        <w:spacing w:after="0"/>
      </w:pPr>
    </w:p>
    <w:p w14:paraId="20E74A56" w14:textId="2A59C09C" w:rsidR="00267241" w:rsidRPr="00267241" w:rsidRDefault="00267241" w:rsidP="00267241">
      <w:pPr>
        <w:spacing w:after="0"/>
        <w:ind w:left="720"/>
        <w:rPr>
          <w:i/>
          <w:color w:val="0070C0"/>
        </w:rPr>
      </w:pPr>
      <w:r w:rsidRPr="00267241">
        <w:rPr>
          <w:i/>
          <w:color w:val="0070C0"/>
        </w:rPr>
        <w:t>The recommendation</w:t>
      </w:r>
      <w:r>
        <w:rPr>
          <w:i/>
          <w:color w:val="0070C0"/>
        </w:rPr>
        <w:t xml:space="preserve"> regarding disposal of marijuana products and waste</w:t>
      </w:r>
      <w:r w:rsidRPr="00267241">
        <w:rPr>
          <w:i/>
          <w:color w:val="0070C0"/>
        </w:rPr>
        <w:t xml:space="preserve"> has two components:</w:t>
      </w:r>
    </w:p>
    <w:p w14:paraId="654180E3" w14:textId="77777777" w:rsidR="00296703" w:rsidRPr="004953D1" w:rsidRDefault="00296703" w:rsidP="00296703">
      <w:pPr>
        <w:pStyle w:val="ListParagraph"/>
        <w:spacing w:after="0"/>
        <w:rPr>
          <w:i/>
          <w:color w:val="5B9BD5" w:themeColor="accent1"/>
        </w:rPr>
      </w:pPr>
    </w:p>
    <w:p w14:paraId="17AD586C" w14:textId="7458E4C3" w:rsidR="004953D1" w:rsidRDefault="00D865BD" w:rsidP="006A2758">
      <w:pPr>
        <w:pStyle w:val="ListParagraph"/>
        <w:numPr>
          <w:ilvl w:val="0"/>
          <w:numId w:val="5"/>
        </w:numPr>
        <w:spacing w:after="0"/>
        <w:jc w:val="both"/>
        <w:rPr>
          <w:i/>
          <w:color w:val="0070C0"/>
        </w:rPr>
      </w:pPr>
      <w:r w:rsidRPr="00267241">
        <w:rPr>
          <w:i/>
          <w:color w:val="0070C0"/>
        </w:rPr>
        <w:t>Safe disposal of marijuana</w:t>
      </w:r>
      <w:r w:rsidR="004953D1" w:rsidRPr="00267241">
        <w:rPr>
          <w:i/>
          <w:color w:val="0070C0"/>
        </w:rPr>
        <w:t xml:space="preserve"> </w:t>
      </w:r>
      <w:r w:rsidR="003B47AC">
        <w:rPr>
          <w:i/>
          <w:color w:val="0070C0"/>
        </w:rPr>
        <w:t xml:space="preserve">and marijuana </w:t>
      </w:r>
      <w:r w:rsidR="004953D1" w:rsidRPr="00267241">
        <w:rPr>
          <w:i/>
          <w:color w:val="0070C0"/>
        </w:rPr>
        <w:t>products</w:t>
      </w:r>
    </w:p>
    <w:p w14:paraId="0F629FA4" w14:textId="77777777" w:rsidR="00BF1EC4" w:rsidRPr="00267241" w:rsidRDefault="00BF1EC4" w:rsidP="00BF1EC4">
      <w:pPr>
        <w:pStyle w:val="ListParagraph"/>
        <w:spacing w:after="0"/>
        <w:ind w:left="1080"/>
        <w:jc w:val="both"/>
        <w:rPr>
          <w:i/>
          <w:color w:val="0070C0"/>
        </w:rPr>
      </w:pPr>
    </w:p>
    <w:p w14:paraId="5FEB9186" w14:textId="1DD4DDE6" w:rsidR="004953D1" w:rsidRDefault="005C7ADB" w:rsidP="006A2758">
      <w:pPr>
        <w:pStyle w:val="ListParagraph"/>
        <w:numPr>
          <w:ilvl w:val="0"/>
          <w:numId w:val="5"/>
        </w:numPr>
        <w:spacing w:after="0"/>
        <w:jc w:val="both"/>
        <w:rPr>
          <w:i/>
          <w:color w:val="0070C0"/>
        </w:rPr>
      </w:pPr>
      <w:r>
        <w:rPr>
          <w:i/>
          <w:color w:val="0070C0"/>
        </w:rPr>
        <w:t>R</w:t>
      </w:r>
      <w:r w:rsidR="00D865BD" w:rsidRPr="00267241">
        <w:rPr>
          <w:i/>
          <w:color w:val="0070C0"/>
        </w:rPr>
        <w:t xml:space="preserve">efund of excise tax paid on marijuana and marijuana </w:t>
      </w:r>
      <w:r>
        <w:rPr>
          <w:i/>
          <w:color w:val="0070C0"/>
        </w:rPr>
        <w:t>products that have been disposed of</w:t>
      </w:r>
      <w:r w:rsidR="00D865BD" w:rsidRPr="00267241">
        <w:rPr>
          <w:i/>
          <w:color w:val="0070C0"/>
        </w:rPr>
        <w:t xml:space="preserve"> or destroyed</w:t>
      </w:r>
    </w:p>
    <w:p w14:paraId="781CC5B9" w14:textId="77777777" w:rsidR="005C7ADB" w:rsidRDefault="005C7ADB" w:rsidP="005C7ADB">
      <w:pPr>
        <w:spacing w:after="0"/>
        <w:jc w:val="both"/>
        <w:rPr>
          <w:i/>
          <w:color w:val="0070C0"/>
        </w:rPr>
      </w:pPr>
    </w:p>
    <w:p w14:paraId="406BF71F" w14:textId="08F436A8" w:rsidR="005C7ADB" w:rsidRPr="005C7ADB" w:rsidRDefault="005C7ADB" w:rsidP="005C7ADB">
      <w:pPr>
        <w:spacing w:after="0"/>
        <w:ind w:firstLine="720"/>
        <w:jc w:val="both"/>
        <w:rPr>
          <w:b/>
          <w:i/>
          <w:color w:val="0070C0"/>
          <w:u w:val="single"/>
        </w:rPr>
      </w:pPr>
      <w:r w:rsidRPr="005C7ADB">
        <w:rPr>
          <w:b/>
          <w:i/>
          <w:color w:val="0070C0"/>
          <w:u w:val="single"/>
        </w:rPr>
        <w:t>Safe Disposal of Marijuana Products</w:t>
      </w:r>
    </w:p>
    <w:p w14:paraId="7025E2A6" w14:textId="77777777" w:rsidR="004953D1" w:rsidRPr="00267241" w:rsidRDefault="004953D1" w:rsidP="006A2758">
      <w:pPr>
        <w:spacing w:after="0"/>
        <w:ind w:left="720"/>
        <w:jc w:val="both"/>
        <w:rPr>
          <w:i/>
          <w:color w:val="0070C0"/>
        </w:rPr>
      </w:pPr>
    </w:p>
    <w:p w14:paraId="62813D8D" w14:textId="553598A6" w:rsidR="005C7ADB" w:rsidRDefault="004953D1" w:rsidP="006A2758">
      <w:pPr>
        <w:spacing w:after="0"/>
        <w:ind w:left="720"/>
        <w:jc w:val="both"/>
        <w:rPr>
          <w:i/>
          <w:color w:val="0070C0"/>
        </w:rPr>
      </w:pPr>
      <w:r w:rsidRPr="00267241">
        <w:rPr>
          <w:i/>
          <w:color w:val="0070C0"/>
        </w:rPr>
        <w:t>Safe disposal of marijuana products is of pa</w:t>
      </w:r>
      <w:r w:rsidR="005C7ADB">
        <w:rPr>
          <w:i/>
          <w:color w:val="0070C0"/>
        </w:rPr>
        <w:t xml:space="preserve">ramount importance for consumers, non-consumers, local governments and the industry. </w:t>
      </w:r>
      <w:r w:rsidRPr="00267241">
        <w:rPr>
          <w:i/>
          <w:color w:val="0070C0"/>
        </w:rPr>
        <w:t xml:space="preserve">  The</w:t>
      </w:r>
      <w:r w:rsidR="0094737F" w:rsidRPr="00267241">
        <w:rPr>
          <w:i/>
          <w:color w:val="0070C0"/>
        </w:rPr>
        <w:t xml:space="preserve">re appears to be </w:t>
      </w:r>
      <w:r w:rsidR="00F651F0" w:rsidRPr="00267241">
        <w:rPr>
          <w:i/>
          <w:color w:val="0070C0"/>
        </w:rPr>
        <w:t xml:space="preserve">at least </w:t>
      </w:r>
      <w:r w:rsidR="005C7ADB">
        <w:rPr>
          <w:i/>
          <w:color w:val="0070C0"/>
        </w:rPr>
        <w:t>eight</w:t>
      </w:r>
      <w:r w:rsidRPr="00267241">
        <w:rPr>
          <w:i/>
          <w:color w:val="0070C0"/>
        </w:rPr>
        <w:t xml:space="preserve"> separate groups that will</w:t>
      </w:r>
      <w:r w:rsidR="005C7ADB">
        <w:rPr>
          <w:i/>
          <w:color w:val="0070C0"/>
        </w:rPr>
        <w:t xml:space="preserve"> need to safely dispose of marijuana and marijuana</w:t>
      </w:r>
      <w:r w:rsidR="00035E0B">
        <w:rPr>
          <w:i/>
          <w:color w:val="0070C0"/>
        </w:rPr>
        <w:t xml:space="preserve"> products which incl</w:t>
      </w:r>
      <w:r w:rsidRPr="00267241">
        <w:rPr>
          <w:i/>
          <w:color w:val="0070C0"/>
        </w:rPr>
        <w:t>ude</w:t>
      </w:r>
      <w:r w:rsidR="00035E0B">
        <w:rPr>
          <w:i/>
          <w:color w:val="0070C0"/>
        </w:rPr>
        <w:t>s</w:t>
      </w:r>
      <w:r w:rsidRPr="00267241">
        <w:rPr>
          <w:i/>
          <w:color w:val="0070C0"/>
        </w:rPr>
        <w:t xml:space="preserve"> the following: </w:t>
      </w:r>
    </w:p>
    <w:p w14:paraId="70CF05D7" w14:textId="77777777" w:rsidR="005C7ADB" w:rsidRDefault="005C7ADB" w:rsidP="006A2758">
      <w:pPr>
        <w:spacing w:after="0"/>
        <w:ind w:left="720"/>
        <w:jc w:val="both"/>
        <w:rPr>
          <w:i/>
          <w:color w:val="0070C0"/>
        </w:rPr>
      </w:pPr>
    </w:p>
    <w:p w14:paraId="51F2D56C" w14:textId="4B9EF8CC" w:rsidR="005C7ADB" w:rsidRPr="005C7ADB" w:rsidRDefault="005C7ADB" w:rsidP="005C7ADB">
      <w:pPr>
        <w:pStyle w:val="ListParagraph"/>
        <w:numPr>
          <w:ilvl w:val="0"/>
          <w:numId w:val="11"/>
        </w:numPr>
        <w:spacing w:after="0"/>
        <w:jc w:val="both"/>
        <w:rPr>
          <w:i/>
          <w:color w:val="0070C0"/>
        </w:rPr>
      </w:pPr>
      <w:r w:rsidRPr="005C7ADB">
        <w:rPr>
          <w:i/>
          <w:color w:val="0070C0"/>
        </w:rPr>
        <w:t>C</w:t>
      </w:r>
      <w:r>
        <w:rPr>
          <w:i/>
          <w:color w:val="0070C0"/>
        </w:rPr>
        <w:t>ultivation F</w:t>
      </w:r>
      <w:r w:rsidRPr="005C7ADB">
        <w:rPr>
          <w:i/>
          <w:color w:val="0070C0"/>
        </w:rPr>
        <w:t>acilities</w:t>
      </w:r>
    </w:p>
    <w:p w14:paraId="069FD53E" w14:textId="165E8001" w:rsidR="005C7ADB" w:rsidRPr="005C7ADB" w:rsidRDefault="005C7ADB" w:rsidP="005C7ADB">
      <w:pPr>
        <w:pStyle w:val="ListParagraph"/>
        <w:numPr>
          <w:ilvl w:val="0"/>
          <w:numId w:val="11"/>
        </w:numPr>
        <w:spacing w:after="0"/>
        <w:jc w:val="both"/>
        <w:rPr>
          <w:i/>
          <w:color w:val="0070C0"/>
        </w:rPr>
      </w:pPr>
      <w:r>
        <w:rPr>
          <w:i/>
          <w:color w:val="0070C0"/>
        </w:rPr>
        <w:t>Production Facilities</w:t>
      </w:r>
    </w:p>
    <w:p w14:paraId="6085A57E" w14:textId="30B6814A" w:rsidR="005C7ADB" w:rsidRDefault="005C7ADB" w:rsidP="006A2758">
      <w:pPr>
        <w:spacing w:after="0"/>
        <w:ind w:left="720"/>
        <w:jc w:val="both"/>
        <w:rPr>
          <w:i/>
          <w:color w:val="0070C0"/>
        </w:rPr>
      </w:pPr>
      <w:r>
        <w:rPr>
          <w:i/>
          <w:color w:val="0070C0"/>
        </w:rPr>
        <w:t>(3)</w:t>
      </w:r>
      <w:r>
        <w:rPr>
          <w:i/>
          <w:color w:val="0070C0"/>
        </w:rPr>
        <w:tab/>
        <w:t>Distributors</w:t>
      </w:r>
      <w:r w:rsidR="0071723A" w:rsidRPr="00267241">
        <w:rPr>
          <w:i/>
          <w:color w:val="0070C0"/>
        </w:rPr>
        <w:t xml:space="preserve"> </w:t>
      </w:r>
    </w:p>
    <w:p w14:paraId="6C6D9115" w14:textId="027610E8" w:rsidR="005C7ADB" w:rsidRDefault="005C7ADB" w:rsidP="006A2758">
      <w:pPr>
        <w:spacing w:after="0"/>
        <w:ind w:left="720"/>
        <w:jc w:val="both"/>
        <w:rPr>
          <w:i/>
          <w:color w:val="0070C0"/>
        </w:rPr>
      </w:pPr>
      <w:r>
        <w:rPr>
          <w:i/>
          <w:color w:val="0070C0"/>
        </w:rPr>
        <w:t xml:space="preserve">(4) </w:t>
      </w:r>
      <w:r>
        <w:rPr>
          <w:i/>
          <w:color w:val="0070C0"/>
        </w:rPr>
        <w:tab/>
        <w:t>L</w:t>
      </w:r>
      <w:r w:rsidR="0071723A" w:rsidRPr="00267241">
        <w:rPr>
          <w:i/>
          <w:color w:val="0070C0"/>
        </w:rPr>
        <w:t>aborator</w:t>
      </w:r>
      <w:r>
        <w:rPr>
          <w:i/>
          <w:color w:val="0070C0"/>
        </w:rPr>
        <w:t>y Testing Facilities</w:t>
      </w:r>
      <w:r w:rsidR="0071723A" w:rsidRPr="00267241">
        <w:rPr>
          <w:i/>
          <w:color w:val="0070C0"/>
        </w:rPr>
        <w:t xml:space="preserve"> </w:t>
      </w:r>
    </w:p>
    <w:p w14:paraId="77830908" w14:textId="71C8B40B" w:rsidR="005C7ADB" w:rsidRDefault="005C7ADB" w:rsidP="006A2758">
      <w:pPr>
        <w:spacing w:after="0"/>
        <w:ind w:left="720"/>
        <w:jc w:val="both"/>
        <w:rPr>
          <w:i/>
          <w:color w:val="0070C0"/>
        </w:rPr>
      </w:pPr>
      <w:r>
        <w:rPr>
          <w:i/>
          <w:color w:val="0070C0"/>
        </w:rPr>
        <w:t xml:space="preserve">(5) </w:t>
      </w:r>
      <w:r>
        <w:rPr>
          <w:i/>
          <w:color w:val="0070C0"/>
        </w:rPr>
        <w:tab/>
        <w:t>Retail Stores</w:t>
      </w:r>
    </w:p>
    <w:p w14:paraId="6F5BF826" w14:textId="50307173" w:rsidR="005C7ADB" w:rsidRDefault="005C7ADB" w:rsidP="006A2758">
      <w:pPr>
        <w:spacing w:after="0"/>
        <w:ind w:left="720"/>
        <w:jc w:val="both"/>
        <w:rPr>
          <w:i/>
          <w:color w:val="0070C0"/>
        </w:rPr>
      </w:pPr>
      <w:r>
        <w:rPr>
          <w:i/>
          <w:color w:val="0070C0"/>
        </w:rPr>
        <w:t>(6</w:t>
      </w:r>
      <w:r w:rsidR="0071723A" w:rsidRPr="00267241">
        <w:rPr>
          <w:i/>
          <w:color w:val="0070C0"/>
        </w:rPr>
        <w:t>)</w:t>
      </w:r>
      <w:r>
        <w:rPr>
          <w:i/>
          <w:color w:val="0070C0"/>
        </w:rPr>
        <w:tab/>
        <w:t>Law Enforcement</w:t>
      </w:r>
    </w:p>
    <w:p w14:paraId="04D945E1" w14:textId="7B1FFFE1" w:rsidR="005C7ADB" w:rsidRDefault="005C7ADB" w:rsidP="006A2758">
      <w:pPr>
        <w:spacing w:after="0"/>
        <w:ind w:left="720"/>
        <w:jc w:val="both"/>
        <w:rPr>
          <w:i/>
          <w:color w:val="0070C0"/>
        </w:rPr>
      </w:pPr>
      <w:r>
        <w:rPr>
          <w:i/>
          <w:color w:val="0070C0"/>
        </w:rPr>
        <w:t>(7</w:t>
      </w:r>
      <w:r w:rsidR="0071723A" w:rsidRPr="00267241">
        <w:rPr>
          <w:i/>
          <w:color w:val="0070C0"/>
        </w:rPr>
        <w:t>)</w:t>
      </w:r>
      <w:r>
        <w:rPr>
          <w:i/>
          <w:color w:val="0070C0"/>
        </w:rPr>
        <w:tab/>
        <w:t>Transportation C</w:t>
      </w:r>
      <w:r w:rsidR="0071723A" w:rsidRPr="00267241">
        <w:rPr>
          <w:i/>
          <w:color w:val="0070C0"/>
        </w:rPr>
        <w:t>enters</w:t>
      </w:r>
      <w:r w:rsidR="0094737F" w:rsidRPr="00267241">
        <w:rPr>
          <w:i/>
          <w:color w:val="0070C0"/>
        </w:rPr>
        <w:t xml:space="preserve"> (airport, rental car facilities, public </w:t>
      </w:r>
      <w:r w:rsidR="00F673AD" w:rsidRPr="00267241">
        <w:rPr>
          <w:i/>
          <w:color w:val="0070C0"/>
        </w:rPr>
        <w:t>transportation</w:t>
      </w:r>
      <w:r>
        <w:rPr>
          <w:i/>
          <w:color w:val="0070C0"/>
        </w:rPr>
        <w:t>, and</w:t>
      </w:r>
    </w:p>
    <w:p w14:paraId="1DABB04E" w14:textId="5120069C" w:rsidR="005C7ADB" w:rsidRDefault="005C7ADB" w:rsidP="006A2758">
      <w:pPr>
        <w:spacing w:after="0"/>
        <w:ind w:left="720"/>
        <w:jc w:val="both"/>
        <w:rPr>
          <w:i/>
          <w:color w:val="0070C0"/>
        </w:rPr>
      </w:pPr>
      <w:r>
        <w:rPr>
          <w:i/>
          <w:color w:val="0070C0"/>
        </w:rPr>
        <w:t>(8</w:t>
      </w:r>
      <w:r w:rsidR="0071723A" w:rsidRPr="00267241">
        <w:rPr>
          <w:i/>
          <w:color w:val="0070C0"/>
        </w:rPr>
        <w:t xml:space="preserve">) </w:t>
      </w:r>
      <w:r>
        <w:rPr>
          <w:i/>
          <w:color w:val="0070C0"/>
        </w:rPr>
        <w:tab/>
        <w:t>Consumers</w:t>
      </w:r>
    </w:p>
    <w:p w14:paraId="7353CC3C" w14:textId="77777777" w:rsidR="005C7ADB" w:rsidRDefault="005C7ADB" w:rsidP="006A2758">
      <w:pPr>
        <w:spacing w:after="0"/>
        <w:ind w:left="720"/>
        <w:jc w:val="both"/>
        <w:rPr>
          <w:i/>
          <w:color w:val="0070C0"/>
        </w:rPr>
      </w:pPr>
    </w:p>
    <w:p w14:paraId="2BEEB537" w14:textId="3EE1E4B5" w:rsidR="00475F77" w:rsidRPr="00267241" w:rsidRDefault="0071723A" w:rsidP="006A2758">
      <w:pPr>
        <w:spacing w:after="0"/>
        <w:ind w:left="720"/>
        <w:jc w:val="both"/>
        <w:rPr>
          <w:i/>
          <w:color w:val="0070C0"/>
        </w:rPr>
      </w:pPr>
      <w:r w:rsidRPr="00267241">
        <w:rPr>
          <w:i/>
          <w:color w:val="0070C0"/>
        </w:rPr>
        <w:t xml:space="preserve"> </w:t>
      </w:r>
      <w:r w:rsidR="00763F6B" w:rsidRPr="00267241">
        <w:rPr>
          <w:i/>
          <w:color w:val="0070C0"/>
        </w:rPr>
        <w:t xml:space="preserve">It is generally accepted that the majority of the waste generated will be at the cultivation facility level. </w:t>
      </w:r>
      <w:r w:rsidR="00475F77" w:rsidRPr="00267241">
        <w:rPr>
          <w:i/>
          <w:color w:val="0070C0"/>
        </w:rPr>
        <w:t xml:space="preserve"> There are currently no regulations specific to the safe disposal of marijuana waste</w:t>
      </w:r>
      <w:r w:rsidR="00F651F0" w:rsidRPr="00267241">
        <w:rPr>
          <w:i/>
          <w:color w:val="0070C0"/>
        </w:rPr>
        <w:t>, especially was</w:t>
      </w:r>
      <w:r w:rsidR="005C7ADB">
        <w:rPr>
          <w:i/>
          <w:color w:val="0070C0"/>
        </w:rPr>
        <w:t>te seen at the aforementioned (6), (7) and (8</w:t>
      </w:r>
      <w:r w:rsidR="00F651F0" w:rsidRPr="00267241">
        <w:rPr>
          <w:i/>
          <w:color w:val="0070C0"/>
        </w:rPr>
        <w:t>)</w:t>
      </w:r>
      <w:r w:rsidR="00475F77" w:rsidRPr="00267241">
        <w:rPr>
          <w:i/>
          <w:color w:val="0070C0"/>
        </w:rPr>
        <w:t>.  It is generally accep</w:t>
      </w:r>
      <w:r w:rsidR="00F16201">
        <w:rPr>
          <w:i/>
          <w:color w:val="0070C0"/>
        </w:rPr>
        <w:t>ted that marijuana waste be rendered</w:t>
      </w:r>
      <w:r w:rsidR="00475F77" w:rsidRPr="00267241">
        <w:rPr>
          <w:i/>
          <w:color w:val="0070C0"/>
        </w:rPr>
        <w:t xml:space="preserve"> unusable by combining the waste with at least an equal amount of other materials prior to delivery to a landfill</w:t>
      </w:r>
      <w:r w:rsidR="00035E0B">
        <w:rPr>
          <w:i/>
          <w:color w:val="0070C0"/>
        </w:rPr>
        <w:t>.</w:t>
      </w:r>
      <w:r w:rsidR="003B6F92" w:rsidRPr="00267241">
        <w:rPr>
          <w:i/>
          <w:color w:val="0070C0"/>
        </w:rPr>
        <w:t xml:space="preserve"> </w:t>
      </w:r>
    </w:p>
    <w:p w14:paraId="54DA49AA" w14:textId="77777777" w:rsidR="00475F77" w:rsidRPr="00267241" w:rsidRDefault="00475F77" w:rsidP="006A2758">
      <w:pPr>
        <w:spacing w:after="0"/>
        <w:jc w:val="both"/>
        <w:rPr>
          <w:i/>
          <w:color w:val="0070C0"/>
        </w:rPr>
      </w:pPr>
    </w:p>
    <w:p w14:paraId="6E82AA82" w14:textId="5BC39C02" w:rsidR="00035E0B" w:rsidRDefault="00027B2B" w:rsidP="00027B2B">
      <w:pPr>
        <w:spacing w:after="0"/>
        <w:ind w:left="720"/>
        <w:jc w:val="both"/>
        <w:rPr>
          <w:i/>
          <w:color w:val="0070C0"/>
        </w:rPr>
      </w:pPr>
      <w:r>
        <w:rPr>
          <w:i/>
          <w:color w:val="0070C0"/>
        </w:rPr>
        <w:t>It will also be important to determine which level of landfill facility</w:t>
      </w:r>
      <w:r w:rsidR="00035E0B">
        <w:rPr>
          <w:i/>
          <w:color w:val="0070C0"/>
        </w:rPr>
        <w:t xml:space="preserve"> or other viable waste </w:t>
      </w:r>
      <w:r w:rsidR="00BA04F6">
        <w:rPr>
          <w:i/>
          <w:color w:val="0070C0"/>
        </w:rPr>
        <w:t>facility will</w:t>
      </w:r>
      <w:r>
        <w:rPr>
          <w:i/>
          <w:color w:val="0070C0"/>
        </w:rPr>
        <w:t xml:space="preserve"> be required for the varying levels of waste created in the marijuana industry.  </w:t>
      </w:r>
    </w:p>
    <w:p w14:paraId="564624BF" w14:textId="77777777" w:rsidR="00035E0B" w:rsidRDefault="00035E0B" w:rsidP="00027B2B">
      <w:pPr>
        <w:spacing w:after="0"/>
        <w:ind w:left="720"/>
        <w:jc w:val="both"/>
        <w:rPr>
          <w:i/>
          <w:color w:val="0070C0"/>
        </w:rPr>
      </w:pPr>
    </w:p>
    <w:p w14:paraId="48A8BC80" w14:textId="77777777" w:rsidR="00C8451C" w:rsidRDefault="00C8451C" w:rsidP="00027B2B">
      <w:pPr>
        <w:spacing w:after="0"/>
        <w:ind w:left="720"/>
        <w:jc w:val="both"/>
        <w:rPr>
          <w:i/>
          <w:color w:val="0070C0"/>
        </w:rPr>
      </w:pPr>
    </w:p>
    <w:p w14:paraId="033DAF65" w14:textId="25D422C2" w:rsidR="00027B2B" w:rsidRDefault="00E106F3" w:rsidP="00027B2B">
      <w:pPr>
        <w:spacing w:after="0"/>
        <w:ind w:left="720"/>
        <w:jc w:val="both"/>
        <w:rPr>
          <w:i/>
          <w:color w:val="0070C0"/>
        </w:rPr>
      </w:pPr>
      <w:r w:rsidRPr="00267241">
        <w:rPr>
          <w:i/>
          <w:color w:val="0070C0"/>
        </w:rPr>
        <w:lastRenderedPageBreak/>
        <w:t>Landfill</w:t>
      </w:r>
      <w:r w:rsidR="00027B2B">
        <w:rPr>
          <w:i/>
          <w:color w:val="0070C0"/>
        </w:rPr>
        <w:t>s have three</w:t>
      </w:r>
      <w:r w:rsidRPr="00267241">
        <w:rPr>
          <w:i/>
          <w:color w:val="0070C0"/>
        </w:rPr>
        <w:t xml:space="preserve"> Class Definitions</w:t>
      </w:r>
      <w:r w:rsidR="00027B2B">
        <w:rPr>
          <w:i/>
          <w:color w:val="0070C0"/>
        </w:rPr>
        <w:t>:</w:t>
      </w:r>
    </w:p>
    <w:p w14:paraId="11CB809C" w14:textId="77777777" w:rsidR="00027B2B" w:rsidRDefault="00027B2B" w:rsidP="00027B2B">
      <w:pPr>
        <w:spacing w:after="0"/>
        <w:ind w:left="720"/>
        <w:jc w:val="both"/>
        <w:rPr>
          <w:i/>
          <w:color w:val="0070C0"/>
        </w:rPr>
      </w:pPr>
    </w:p>
    <w:p w14:paraId="28ABC358" w14:textId="0ED743CA" w:rsidR="00E106F3" w:rsidRDefault="00027B2B" w:rsidP="00027B2B">
      <w:pPr>
        <w:pStyle w:val="ListParagraph"/>
        <w:numPr>
          <w:ilvl w:val="0"/>
          <w:numId w:val="12"/>
        </w:numPr>
        <w:spacing w:after="0"/>
        <w:jc w:val="both"/>
        <w:rPr>
          <w:i/>
          <w:color w:val="0070C0"/>
        </w:rPr>
      </w:pPr>
      <w:r w:rsidRPr="00027B2B">
        <w:rPr>
          <w:i/>
          <w:color w:val="0070C0"/>
        </w:rPr>
        <w:t xml:space="preserve"> A </w:t>
      </w:r>
      <w:r w:rsidR="00E106F3" w:rsidRPr="00027B2B">
        <w:rPr>
          <w:i/>
          <w:color w:val="0070C0"/>
        </w:rPr>
        <w:t>Class I si</w:t>
      </w:r>
      <w:r w:rsidRPr="00027B2B">
        <w:rPr>
          <w:i/>
          <w:color w:val="0070C0"/>
        </w:rPr>
        <w:t xml:space="preserve">te means a disposal site which </w:t>
      </w:r>
      <w:r w:rsidR="00E106F3" w:rsidRPr="00027B2B">
        <w:rPr>
          <w:i/>
          <w:color w:val="0070C0"/>
        </w:rPr>
        <w:t>Is comprised of at least one municipal solid waste landfill unit including all contiguous land and structures,</w:t>
      </w:r>
      <w:r w:rsidR="000059E0" w:rsidRPr="00027B2B">
        <w:rPr>
          <w:i/>
          <w:color w:val="0070C0"/>
        </w:rPr>
        <w:t xml:space="preserve"> </w:t>
      </w:r>
      <w:r w:rsidR="00E106F3" w:rsidRPr="00027B2B">
        <w:rPr>
          <w:i/>
          <w:color w:val="0070C0"/>
        </w:rPr>
        <w:t xml:space="preserve">other appurtenances and improvements on the land used </w:t>
      </w:r>
      <w:r w:rsidRPr="00027B2B">
        <w:rPr>
          <w:i/>
          <w:color w:val="0070C0"/>
        </w:rPr>
        <w:t>for the disposal of solid waste</w:t>
      </w:r>
      <w:r w:rsidR="00E106F3" w:rsidRPr="00027B2B">
        <w:rPr>
          <w:i/>
          <w:color w:val="0070C0"/>
        </w:rPr>
        <w:t xml:space="preserve"> and</w:t>
      </w:r>
      <w:r w:rsidRPr="00027B2B">
        <w:rPr>
          <w:i/>
          <w:color w:val="0070C0"/>
        </w:rPr>
        <w:t xml:space="preserve"> i</w:t>
      </w:r>
      <w:r w:rsidR="00E106F3" w:rsidRPr="00027B2B">
        <w:rPr>
          <w:i/>
          <w:color w:val="0070C0"/>
        </w:rPr>
        <w:t>s not a Class II or Class III site.</w:t>
      </w:r>
    </w:p>
    <w:p w14:paraId="6E7A2E24" w14:textId="3408203B" w:rsidR="00E106F3" w:rsidRDefault="00027B2B" w:rsidP="00027B2B">
      <w:pPr>
        <w:pStyle w:val="ListParagraph"/>
        <w:numPr>
          <w:ilvl w:val="0"/>
          <w:numId w:val="12"/>
        </w:numPr>
        <w:spacing w:after="0"/>
        <w:jc w:val="both"/>
        <w:rPr>
          <w:i/>
          <w:color w:val="0070C0"/>
        </w:rPr>
      </w:pPr>
      <w:r>
        <w:rPr>
          <w:i/>
          <w:color w:val="0070C0"/>
        </w:rPr>
        <w:t>A class II site means a disposal site w</w:t>
      </w:r>
      <w:r w:rsidR="00E106F3" w:rsidRPr="00027B2B">
        <w:rPr>
          <w:i/>
          <w:color w:val="0070C0"/>
        </w:rPr>
        <w:t xml:space="preserve">hich is comprised of at least one municipal solid waste landfill </w:t>
      </w:r>
      <w:r>
        <w:rPr>
          <w:i/>
          <w:color w:val="0070C0"/>
        </w:rPr>
        <w:t xml:space="preserve">unit, </w:t>
      </w:r>
      <w:r w:rsidR="00E106F3" w:rsidRPr="00027B2B">
        <w:rPr>
          <w:i/>
          <w:color w:val="0070C0"/>
        </w:rPr>
        <w:t>accepts less than 20 tons of solid was</w:t>
      </w:r>
      <w:r>
        <w:rPr>
          <w:i/>
          <w:color w:val="0070C0"/>
        </w:rPr>
        <w:t>te per day on an annual average, f</w:t>
      </w:r>
      <w:r w:rsidR="00E106F3" w:rsidRPr="00027B2B">
        <w:rPr>
          <w:i/>
          <w:color w:val="0070C0"/>
        </w:rPr>
        <w:t>or which there is no evidence of contamination of ground</w:t>
      </w:r>
      <w:r>
        <w:rPr>
          <w:i/>
          <w:color w:val="0070C0"/>
        </w:rPr>
        <w:t>water originating from the site, w</w:t>
      </w:r>
      <w:r w:rsidR="00E106F3" w:rsidRPr="00027B2B">
        <w:rPr>
          <w:i/>
          <w:color w:val="0070C0"/>
        </w:rPr>
        <w:t>hich serves a community that has no other practicable alternatives for waste management; and</w:t>
      </w:r>
      <w:r>
        <w:rPr>
          <w:i/>
          <w:color w:val="0070C0"/>
        </w:rPr>
        <w:t xml:space="preserve"> w</w:t>
      </w:r>
      <w:r w:rsidR="00E106F3" w:rsidRPr="00027B2B">
        <w:rPr>
          <w:i/>
          <w:color w:val="0070C0"/>
        </w:rPr>
        <w:t>hich is located in an area which annually receives no more than 25 inches of precipitation.</w:t>
      </w:r>
      <w:r>
        <w:rPr>
          <w:i/>
          <w:color w:val="0070C0"/>
        </w:rPr>
        <w:t xml:space="preserve">  </w:t>
      </w:r>
      <w:r w:rsidR="00E106F3" w:rsidRPr="00027B2B">
        <w:rPr>
          <w:i/>
          <w:color w:val="0070C0"/>
        </w:rPr>
        <w:t>The term includes all contiguous land and structures, other appurtenances and improvements on</w:t>
      </w:r>
      <w:r w:rsidR="00296703" w:rsidRPr="00027B2B">
        <w:rPr>
          <w:i/>
          <w:color w:val="0070C0"/>
        </w:rPr>
        <w:t xml:space="preserve"> </w:t>
      </w:r>
      <w:r w:rsidR="00E106F3" w:rsidRPr="00027B2B">
        <w:rPr>
          <w:i/>
          <w:color w:val="0070C0"/>
        </w:rPr>
        <w:t>the land used for the disposal of solid waste.</w:t>
      </w:r>
    </w:p>
    <w:p w14:paraId="6E43FAF0" w14:textId="72470D26" w:rsidR="00E106F3" w:rsidRDefault="00027B2B" w:rsidP="00027B2B">
      <w:pPr>
        <w:pStyle w:val="ListParagraph"/>
        <w:numPr>
          <w:ilvl w:val="0"/>
          <w:numId w:val="12"/>
        </w:numPr>
        <w:spacing w:after="0"/>
        <w:jc w:val="both"/>
        <w:rPr>
          <w:i/>
          <w:color w:val="0070C0"/>
        </w:rPr>
      </w:pPr>
      <w:r>
        <w:rPr>
          <w:i/>
          <w:color w:val="0070C0"/>
        </w:rPr>
        <w:t>A class III site</w:t>
      </w:r>
      <w:r w:rsidR="00E106F3" w:rsidRPr="00027B2B">
        <w:rPr>
          <w:i/>
          <w:color w:val="0070C0"/>
        </w:rPr>
        <w:t xml:space="preserve"> means a disposal site which accepts</w:t>
      </w:r>
      <w:r w:rsidR="00296703" w:rsidRPr="00027B2B">
        <w:rPr>
          <w:i/>
          <w:color w:val="0070C0"/>
        </w:rPr>
        <w:t xml:space="preserve"> </w:t>
      </w:r>
      <w:r w:rsidR="00E106F3" w:rsidRPr="00027B2B">
        <w:rPr>
          <w:i/>
          <w:color w:val="0070C0"/>
        </w:rPr>
        <w:t>only industrial solid waste.</w:t>
      </w:r>
    </w:p>
    <w:p w14:paraId="39C77EB3" w14:textId="77777777" w:rsidR="00035E0B" w:rsidRDefault="00035E0B" w:rsidP="00035E0B">
      <w:pPr>
        <w:spacing w:after="0"/>
        <w:jc w:val="both"/>
        <w:rPr>
          <w:i/>
          <w:color w:val="0070C0"/>
        </w:rPr>
      </w:pPr>
    </w:p>
    <w:p w14:paraId="641155B8" w14:textId="08DEAFCE" w:rsidR="00035E0B" w:rsidRPr="00035E0B" w:rsidRDefault="00035E0B" w:rsidP="00035E0B">
      <w:pPr>
        <w:spacing w:after="0"/>
        <w:ind w:left="720"/>
        <w:jc w:val="both"/>
        <w:rPr>
          <w:i/>
          <w:color w:val="0070C0"/>
        </w:rPr>
      </w:pPr>
      <w:r w:rsidRPr="00035E0B">
        <w:rPr>
          <w:i/>
          <w:color w:val="0070C0"/>
        </w:rPr>
        <w:t xml:space="preserve">Other alternative viable waste disposal entities may include a composting facility/organic waste treatment facility or solid waste incinerator.  </w:t>
      </w:r>
    </w:p>
    <w:p w14:paraId="4398ABFB" w14:textId="77777777" w:rsidR="004C0548" w:rsidRPr="00267241" w:rsidRDefault="004C0548" w:rsidP="006A2758">
      <w:pPr>
        <w:spacing w:after="0"/>
        <w:jc w:val="both"/>
        <w:rPr>
          <w:i/>
          <w:color w:val="0070C0"/>
        </w:rPr>
      </w:pPr>
    </w:p>
    <w:p w14:paraId="621AAA20" w14:textId="4F7534A9" w:rsidR="00BA0846" w:rsidRPr="00672812" w:rsidRDefault="00BA0846" w:rsidP="006A2758">
      <w:pPr>
        <w:spacing w:after="0"/>
        <w:ind w:firstLine="720"/>
        <w:jc w:val="both"/>
        <w:rPr>
          <w:b/>
          <w:i/>
          <w:color w:val="0070C0"/>
        </w:rPr>
      </w:pPr>
      <w:r w:rsidRPr="00672812">
        <w:rPr>
          <w:b/>
          <w:i/>
          <w:color w:val="0070C0"/>
        </w:rPr>
        <w:t xml:space="preserve">Recommendation(s): </w:t>
      </w:r>
    </w:p>
    <w:p w14:paraId="4F6E2458" w14:textId="77777777" w:rsidR="00BA0846" w:rsidRPr="00267241" w:rsidRDefault="00BA0846" w:rsidP="006A2758">
      <w:pPr>
        <w:spacing w:after="0"/>
        <w:jc w:val="both"/>
        <w:rPr>
          <w:i/>
          <w:color w:val="0070C0"/>
        </w:rPr>
      </w:pPr>
    </w:p>
    <w:p w14:paraId="30ABA17D" w14:textId="10D58C14" w:rsidR="00BA0846" w:rsidRDefault="00BA0846" w:rsidP="006A2758">
      <w:pPr>
        <w:spacing w:after="0"/>
        <w:ind w:left="720"/>
        <w:jc w:val="both"/>
        <w:rPr>
          <w:i/>
          <w:color w:val="0070C0"/>
        </w:rPr>
      </w:pPr>
      <w:r w:rsidRPr="00267241">
        <w:rPr>
          <w:i/>
          <w:color w:val="0070C0"/>
        </w:rPr>
        <w:t>The Department of Taxation sh</w:t>
      </w:r>
      <w:r w:rsidR="003123EC">
        <w:rPr>
          <w:i/>
          <w:color w:val="0070C0"/>
        </w:rPr>
        <w:t>ould</w:t>
      </w:r>
      <w:r w:rsidRPr="00267241">
        <w:rPr>
          <w:i/>
          <w:color w:val="0070C0"/>
        </w:rPr>
        <w:t xml:space="preserve"> adopt regulations that establish regulations specific to the disposal of marijuana waste in accordance with the applicable provisions of Section 5 of the “Initiative to Regulate and Tax Marijuana” to include:</w:t>
      </w:r>
    </w:p>
    <w:p w14:paraId="6B6B89DE" w14:textId="77777777" w:rsidR="003123EC" w:rsidRPr="00267241" w:rsidRDefault="003123EC" w:rsidP="006A2758">
      <w:pPr>
        <w:spacing w:after="0"/>
        <w:ind w:left="720"/>
        <w:jc w:val="both"/>
        <w:rPr>
          <w:i/>
          <w:color w:val="0070C0"/>
        </w:rPr>
      </w:pPr>
    </w:p>
    <w:p w14:paraId="435F0E81" w14:textId="06C825F3" w:rsidR="00BA0846" w:rsidRDefault="00BA0846" w:rsidP="00454D14">
      <w:pPr>
        <w:pStyle w:val="ListParagraph"/>
        <w:numPr>
          <w:ilvl w:val="0"/>
          <w:numId w:val="8"/>
        </w:numPr>
        <w:spacing w:after="0"/>
        <w:ind w:left="1440" w:hanging="720"/>
        <w:jc w:val="both"/>
        <w:rPr>
          <w:i/>
          <w:color w:val="0070C0"/>
        </w:rPr>
      </w:pPr>
      <w:r w:rsidRPr="00267241">
        <w:rPr>
          <w:i/>
          <w:color w:val="0070C0"/>
        </w:rPr>
        <w:t xml:space="preserve">Procedures for </w:t>
      </w:r>
      <w:r w:rsidR="008C0A4E" w:rsidRPr="00267241">
        <w:rPr>
          <w:i/>
          <w:color w:val="0070C0"/>
        </w:rPr>
        <w:t>marijuana to be made unusabl</w:t>
      </w:r>
      <w:r w:rsidR="003123EC">
        <w:rPr>
          <w:i/>
          <w:color w:val="0070C0"/>
        </w:rPr>
        <w:t xml:space="preserve">e.  </w:t>
      </w:r>
      <w:r w:rsidR="00BF1EC4">
        <w:rPr>
          <w:i/>
          <w:color w:val="0070C0"/>
        </w:rPr>
        <w:t>Potential language</w:t>
      </w:r>
      <w:r w:rsidR="003123EC">
        <w:rPr>
          <w:i/>
          <w:color w:val="0070C0"/>
        </w:rPr>
        <w:t xml:space="preserve"> to include the following:</w:t>
      </w:r>
    </w:p>
    <w:p w14:paraId="1443AE4D" w14:textId="77777777" w:rsidR="003123EC" w:rsidRDefault="003123EC" w:rsidP="003123EC">
      <w:pPr>
        <w:pStyle w:val="ListParagraph"/>
        <w:spacing w:after="0"/>
        <w:ind w:left="1800"/>
        <w:jc w:val="both"/>
        <w:rPr>
          <w:i/>
          <w:color w:val="0070C0"/>
        </w:rPr>
      </w:pPr>
    </w:p>
    <w:p w14:paraId="22533491" w14:textId="5BEE7E6E" w:rsidR="003123EC" w:rsidRDefault="003123EC" w:rsidP="003123EC">
      <w:pPr>
        <w:pStyle w:val="ListParagraph"/>
        <w:numPr>
          <w:ilvl w:val="0"/>
          <w:numId w:val="13"/>
        </w:numPr>
        <w:spacing w:after="0"/>
        <w:jc w:val="both"/>
        <w:rPr>
          <w:i/>
          <w:color w:val="0070C0"/>
        </w:rPr>
      </w:pPr>
      <w:r w:rsidRPr="003123EC">
        <w:rPr>
          <w:i/>
          <w:color w:val="0070C0"/>
        </w:rPr>
        <w:t>The allowable method to render marijuana plant waste unusable is by grinding and incorporating the marijuana plant waste with other ground materials so the resulting mixture is at least fifty percent non</w:t>
      </w:r>
      <w:r w:rsidR="00035E0B">
        <w:rPr>
          <w:i/>
          <w:color w:val="0070C0"/>
        </w:rPr>
        <w:t>-</w:t>
      </w:r>
      <w:r w:rsidRPr="003123EC">
        <w:rPr>
          <w:i/>
          <w:color w:val="0070C0"/>
        </w:rPr>
        <w:t>marijuana waste by volume. Other methods to render marijuana waste unusab</w:t>
      </w:r>
      <w:r>
        <w:rPr>
          <w:i/>
          <w:color w:val="0070C0"/>
        </w:rPr>
        <w:t>le must be approved by the Department</w:t>
      </w:r>
      <w:r w:rsidRPr="003123EC">
        <w:rPr>
          <w:i/>
          <w:color w:val="0070C0"/>
        </w:rPr>
        <w:t xml:space="preserve"> before implementation.</w:t>
      </w:r>
    </w:p>
    <w:p w14:paraId="677535F3" w14:textId="77777777" w:rsidR="00035E0B" w:rsidRPr="003123EC" w:rsidRDefault="00035E0B" w:rsidP="00035E0B">
      <w:pPr>
        <w:pStyle w:val="ListParagraph"/>
        <w:spacing w:after="0"/>
        <w:ind w:left="2520"/>
        <w:jc w:val="both"/>
        <w:rPr>
          <w:i/>
          <w:color w:val="0070C0"/>
        </w:rPr>
      </w:pPr>
    </w:p>
    <w:p w14:paraId="6D146C99" w14:textId="045F9302" w:rsidR="003123EC" w:rsidRDefault="003123EC" w:rsidP="003123EC">
      <w:pPr>
        <w:pStyle w:val="ListParagraph"/>
        <w:numPr>
          <w:ilvl w:val="0"/>
          <w:numId w:val="13"/>
        </w:numPr>
        <w:spacing w:after="0"/>
        <w:jc w:val="both"/>
        <w:rPr>
          <w:i/>
          <w:color w:val="0070C0"/>
        </w:rPr>
      </w:pPr>
      <w:r w:rsidRPr="003123EC">
        <w:rPr>
          <w:i/>
          <w:color w:val="0070C0"/>
        </w:rPr>
        <w:t>Material used to grind with the marijuana falls into two categories: Compostable waste and non</w:t>
      </w:r>
      <w:r>
        <w:rPr>
          <w:i/>
          <w:color w:val="0070C0"/>
        </w:rPr>
        <w:t>-</w:t>
      </w:r>
      <w:r w:rsidRPr="003123EC">
        <w:rPr>
          <w:i/>
          <w:color w:val="0070C0"/>
        </w:rPr>
        <w:t>compostable waste.</w:t>
      </w:r>
    </w:p>
    <w:p w14:paraId="619761BB" w14:textId="77777777" w:rsidR="003123EC" w:rsidRPr="003123EC" w:rsidRDefault="003123EC" w:rsidP="003123EC">
      <w:pPr>
        <w:pStyle w:val="ListParagraph"/>
        <w:spacing w:after="0"/>
        <w:ind w:left="2520"/>
        <w:jc w:val="both"/>
        <w:rPr>
          <w:i/>
          <w:color w:val="0070C0"/>
        </w:rPr>
      </w:pPr>
    </w:p>
    <w:p w14:paraId="43972630" w14:textId="3B950991" w:rsidR="003123EC" w:rsidRDefault="003123EC" w:rsidP="00672812">
      <w:pPr>
        <w:pStyle w:val="ListParagraph"/>
        <w:numPr>
          <w:ilvl w:val="0"/>
          <w:numId w:val="16"/>
        </w:numPr>
        <w:spacing w:after="0"/>
        <w:jc w:val="both"/>
        <w:rPr>
          <w:i/>
          <w:color w:val="0070C0"/>
        </w:rPr>
      </w:pPr>
      <w:r w:rsidRPr="003123EC">
        <w:rPr>
          <w:i/>
          <w:color w:val="0070C0"/>
        </w:rPr>
        <w:t>Compostable mixed waste: Marijuana waste to be disposed as compost feedstock or in another organic waste method (for example, anaerobic digester) may be mixed with the following types of waste materials:</w:t>
      </w:r>
    </w:p>
    <w:p w14:paraId="68B67AE1" w14:textId="77777777" w:rsidR="00672812" w:rsidRPr="003123EC" w:rsidRDefault="00672812" w:rsidP="00672812">
      <w:pPr>
        <w:pStyle w:val="ListParagraph"/>
        <w:spacing w:after="0"/>
        <w:ind w:left="2880"/>
        <w:jc w:val="both"/>
        <w:rPr>
          <w:i/>
          <w:color w:val="0070C0"/>
        </w:rPr>
      </w:pPr>
    </w:p>
    <w:p w14:paraId="18A0DBFA" w14:textId="669F4E1B" w:rsidR="003123EC" w:rsidRPr="003123EC" w:rsidRDefault="003123EC" w:rsidP="003123EC">
      <w:pPr>
        <w:pStyle w:val="ListParagraph"/>
        <w:numPr>
          <w:ilvl w:val="0"/>
          <w:numId w:val="14"/>
        </w:numPr>
        <w:spacing w:after="0"/>
        <w:jc w:val="both"/>
        <w:rPr>
          <w:i/>
          <w:color w:val="0070C0"/>
        </w:rPr>
      </w:pPr>
      <w:r>
        <w:rPr>
          <w:i/>
          <w:color w:val="0070C0"/>
        </w:rPr>
        <w:t>Food waste</w:t>
      </w:r>
    </w:p>
    <w:p w14:paraId="7EF1DCF3" w14:textId="56ABA18D" w:rsidR="003123EC" w:rsidRDefault="003123EC" w:rsidP="003123EC">
      <w:pPr>
        <w:pStyle w:val="ListParagraph"/>
        <w:numPr>
          <w:ilvl w:val="0"/>
          <w:numId w:val="14"/>
        </w:numPr>
        <w:spacing w:after="0"/>
        <w:jc w:val="both"/>
        <w:rPr>
          <w:i/>
          <w:color w:val="0070C0"/>
        </w:rPr>
      </w:pPr>
      <w:r>
        <w:rPr>
          <w:i/>
          <w:color w:val="0070C0"/>
        </w:rPr>
        <w:t>Yard waste</w:t>
      </w:r>
    </w:p>
    <w:p w14:paraId="2D6DAFF8" w14:textId="6AB539E3" w:rsidR="003123EC" w:rsidRDefault="003123EC" w:rsidP="003123EC">
      <w:pPr>
        <w:pStyle w:val="ListParagraph"/>
        <w:numPr>
          <w:ilvl w:val="0"/>
          <w:numId w:val="14"/>
        </w:numPr>
        <w:spacing w:after="0"/>
        <w:jc w:val="both"/>
        <w:rPr>
          <w:i/>
          <w:color w:val="0070C0"/>
        </w:rPr>
      </w:pPr>
      <w:r>
        <w:rPr>
          <w:i/>
          <w:color w:val="0070C0"/>
        </w:rPr>
        <w:t>Vegetable based grease or oils,</w:t>
      </w:r>
      <w:r w:rsidRPr="003123EC">
        <w:rPr>
          <w:i/>
          <w:color w:val="0070C0"/>
        </w:rPr>
        <w:t xml:space="preserve"> or</w:t>
      </w:r>
    </w:p>
    <w:p w14:paraId="5B51395C" w14:textId="1F3AB47B" w:rsidR="003123EC" w:rsidRDefault="003123EC" w:rsidP="003123EC">
      <w:pPr>
        <w:pStyle w:val="ListParagraph"/>
        <w:numPr>
          <w:ilvl w:val="0"/>
          <w:numId w:val="14"/>
        </w:numPr>
        <w:spacing w:after="0"/>
        <w:jc w:val="both"/>
        <w:rPr>
          <w:i/>
          <w:color w:val="0070C0"/>
        </w:rPr>
      </w:pPr>
      <w:r w:rsidRPr="003123EC">
        <w:rPr>
          <w:i/>
          <w:color w:val="0070C0"/>
        </w:rPr>
        <w:t>Other</w:t>
      </w:r>
      <w:r>
        <w:rPr>
          <w:i/>
          <w:color w:val="0070C0"/>
        </w:rPr>
        <w:t xml:space="preserve"> waste as approved by the Department</w:t>
      </w:r>
    </w:p>
    <w:p w14:paraId="5BFC9D09" w14:textId="77777777" w:rsidR="00035E0B" w:rsidRPr="003123EC" w:rsidRDefault="00035E0B" w:rsidP="00035E0B">
      <w:pPr>
        <w:pStyle w:val="ListParagraph"/>
        <w:spacing w:after="0"/>
        <w:ind w:left="3960"/>
        <w:jc w:val="both"/>
        <w:rPr>
          <w:i/>
          <w:color w:val="0070C0"/>
        </w:rPr>
      </w:pPr>
    </w:p>
    <w:p w14:paraId="56126BE4" w14:textId="6DBC6116" w:rsidR="003123EC" w:rsidRDefault="003123EC" w:rsidP="00672812">
      <w:pPr>
        <w:pStyle w:val="ListParagraph"/>
        <w:numPr>
          <w:ilvl w:val="0"/>
          <w:numId w:val="16"/>
        </w:numPr>
        <w:spacing w:after="0"/>
        <w:jc w:val="both"/>
        <w:rPr>
          <w:i/>
          <w:color w:val="0070C0"/>
        </w:rPr>
      </w:pPr>
      <w:r w:rsidRPr="003123EC">
        <w:rPr>
          <w:i/>
          <w:color w:val="0070C0"/>
        </w:rPr>
        <w:t>Non</w:t>
      </w:r>
      <w:r>
        <w:rPr>
          <w:i/>
          <w:color w:val="0070C0"/>
        </w:rPr>
        <w:t>-</w:t>
      </w:r>
      <w:r w:rsidRPr="003123EC">
        <w:rPr>
          <w:i/>
          <w:color w:val="0070C0"/>
        </w:rPr>
        <w:t>compostable mixed waste: Marijuana waste to be disposed in a landfill or another disposal method (for example, incinerator) may be mixed with the following types of waste materials:</w:t>
      </w:r>
    </w:p>
    <w:p w14:paraId="1F0DC146" w14:textId="77777777" w:rsidR="00672812" w:rsidRPr="003123EC" w:rsidRDefault="00672812" w:rsidP="00672812">
      <w:pPr>
        <w:pStyle w:val="ListParagraph"/>
        <w:spacing w:after="0"/>
        <w:ind w:left="2880"/>
        <w:jc w:val="both"/>
        <w:rPr>
          <w:i/>
          <w:color w:val="0070C0"/>
        </w:rPr>
      </w:pPr>
    </w:p>
    <w:p w14:paraId="6C729207" w14:textId="77777777" w:rsidR="003123EC" w:rsidRDefault="003123EC" w:rsidP="003123EC">
      <w:pPr>
        <w:pStyle w:val="ListParagraph"/>
        <w:numPr>
          <w:ilvl w:val="0"/>
          <w:numId w:val="15"/>
        </w:numPr>
        <w:spacing w:after="0"/>
        <w:ind w:left="3960"/>
        <w:jc w:val="both"/>
        <w:rPr>
          <w:i/>
          <w:color w:val="0070C0"/>
        </w:rPr>
      </w:pPr>
      <w:r>
        <w:rPr>
          <w:i/>
          <w:color w:val="0070C0"/>
        </w:rPr>
        <w:t>Paper waste</w:t>
      </w:r>
    </w:p>
    <w:p w14:paraId="572FC1C6" w14:textId="7A45F4DA" w:rsidR="003123EC" w:rsidRDefault="00672812" w:rsidP="003123EC">
      <w:pPr>
        <w:pStyle w:val="ListParagraph"/>
        <w:numPr>
          <w:ilvl w:val="0"/>
          <w:numId w:val="15"/>
        </w:numPr>
        <w:spacing w:after="0"/>
        <w:ind w:left="3960"/>
        <w:jc w:val="both"/>
        <w:rPr>
          <w:i/>
          <w:color w:val="0070C0"/>
        </w:rPr>
      </w:pPr>
      <w:r>
        <w:rPr>
          <w:i/>
          <w:color w:val="0070C0"/>
        </w:rPr>
        <w:t>Cardboard waste</w:t>
      </w:r>
    </w:p>
    <w:p w14:paraId="0972C3D4" w14:textId="74BB4713" w:rsidR="003123EC" w:rsidRDefault="00672812" w:rsidP="003123EC">
      <w:pPr>
        <w:pStyle w:val="ListParagraph"/>
        <w:numPr>
          <w:ilvl w:val="0"/>
          <w:numId w:val="15"/>
        </w:numPr>
        <w:spacing w:after="0"/>
        <w:ind w:left="3960"/>
        <w:jc w:val="both"/>
        <w:rPr>
          <w:i/>
          <w:color w:val="0070C0"/>
        </w:rPr>
      </w:pPr>
      <w:r>
        <w:rPr>
          <w:i/>
          <w:color w:val="0070C0"/>
        </w:rPr>
        <w:t>Plastic waste</w:t>
      </w:r>
    </w:p>
    <w:p w14:paraId="6F38E0DF" w14:textId="77777777" w:rsidR="003123EC" w:rsidRDefault="003123EC" w:rsidP="003123EC">
      <w:pPr>
        <w:pStyle w:val="ListParagraph"/>
        <w:numPr>
          <w:ilvl w:val="0"/>
          <w:numId w:val="15"/>
        </w:numPr>
        <w:spacing w:after="0"/>
        <w:ind w:left="3960"/>
        <w:jc w:val="both"/>
        <w:rPr>
          <w:i/>
          <w:color w:val="0070C0"/>
        </w:rPr>
      </w:pPr>
      <w:r>
        <w:rPr>
          <w:i/>
          <w:color w:val="0070C0"/>
        </w:rPr>
        <w:t>Soil,</w:t>
      </w:r>
      <w:r w:rsidRPr="003123EC">
        <w:rPr>
          <w:i/>
          <w:color w:val="0070C0"/>
        </w:rPr>
        <w:t xml:space="preserve"> or</w:t>
      </w:r>
    </w:p>
    <w:p w14:paraId="6D3EA408" w14:textId="2A2A966C" w:rsidR="003123EC" w:rsidRPr="00035E0B" w:rsidRDefault="003123EC" w:rsidP="003123EC">
      <w:pPr>
        <w:pStyle w:val="ListParagraph"/>
        <w:numPr>
          <w:ilvl w:val="0"/>
          <w:numId w:val="15"/>
        </w:numPr>
        <w:spacing w:after="0"/>
        <w:ind w:left="3960"/>
        <w:jc w:val="both"/>
        <w:rPr>
          <w:i/>
          <w:color w:val="0070C0"/>
        </w:rPr>
      </w:pPr>
      <w:r w:rsidRPr="003123EC">
        <w:rPr>
          <w:i/>
          <w:color w:val="0070C0"/>
        </w:rPr>
        <w:t xml:space="preserve">Other </w:t>
      </w:r>
      <w:r>
        <w:rPr>
          <w:i/>
          <w:color w:val="0070C0"/>
        </w:rPr>
        <w:t>wast</w:t>
      </w:r>
      <w:r w:rsidR="00035E0B">
        <w:rPr>
          <w:i/>
          <w:color w:val="0070C0"/>
        </w:rPr>
        <w:t>e as approved by the Department</w:t>
      </w:r>
    </w:p>
    <w:p w14:paraId="2B92BE31" w14:textId="2273C4D9" w:rsidR="00F673AD" w:rsidRPr="00267241" w:rsidRDefault="00F673AD" w:rsidP="003123EC">
      <w:pPr>
        <w:pStyle w:val="ListParagraph"/>
        <w:ind w:left="1800"/>
        <w:jc w:val="both"/>
        <w:rPr>
          <w:i/>
          <w:color w:val="0070C0"/>
        </w:rPr>
      </w:pPr>
    </w:p>
    <w:p w14:paraId="4E0A5E96" w14:textId="77777777" w:rsidR="00C3468A" w:rsidRDefault="00454D14" w:rsidP="00FB46B8">
      <w:pPr>
        <w:pStyle w:val="ListParagraph"/>
        <w:numPr>
          <w:ilvl w:val="0"/>
          <w:numId w:val="8"/>
        </w:numPr>
        <w:spacing w:after="0"/>
        <w:jc w:val="both"/>
        <w:rPr>
          <w:i/>
          <w:color w:val="0070C0"/>
        </w:rPr>
      </w:pPr>
      <w:r>
        <w:rPr>
          <w:i/>
          <w:color w:val="0070C0"/>
        </w:rPr>
        <w:t xml:space="preserve">Procedures for the disposal of the marijuana waste.  </w:t>
      </w:r>
    </w:p>
    <w:p w14:paraId="442A8979" w14:textId="77777777" w:rsidR="00C3468A" w:rsidRDefault="00C3468A" w:rsidP="00C3468A">
      <w:pPr>
        <w:pStyle w:val="ListParagraph"/>
        <w:spacing w:after="0"/>
        <w:ind w:left="1155"/>
        <w:jc w:val="both"/>
        <w:rPr>
          <w:i/>
          <w:color w:val="0070C0"/>
        </w:rPr>
      </w:pPr>
    </w:p>
    <w:p w14:paraId="1F34F8D2" w14:textId="7EDB7528" w:rsidR="00FB46B8" w:rsidRDefault="00035E0B" w:rsidP="00C3468A">
      <w:pPr>
        <w:pStyle w:val="ListParagraph"/>
        <w:spacing w:after="0"/>
        <w:ind w:left="1155"/>
        <w:jc w:val="both"/>
        <w:rPr>
          <w:i/>
          <w:color w:val="0070C0"/>
        </w:rPr>
      </w:pPr>
      <w:r w:rsidRPr="00035E0B">
        <w:rPr>
          <w:i/>
          <w:color w:val="0070C0"/>
        </w:rPr>
        <w:t>Disposal of the marij</w:t>
      </w:r>
      <w:r>
        <w:rPr>
          <w:i/>
          <w:color w:val="0070C0"/>
        </w:rPr>
        <w:t>uana waste rendered unusable should</w:t>
      </w:r>
      <w:r w:rsidRPr="00035E0B">
        <w:rPr>
          <w:i/>
          <w:color w:val="0070C0"/>
        </w:rPr>
        <w:t xml:space="preserve"> be delivered to a permitted solid waste facility for final disposition. </w:t>
      </w:r>
      <w:r>
        <w:rPr>
          <w:i/>
          <w:color w:val="0070C0"/>
        </w:rPr>
        <w:t>The Department will determine which level of</w:t>
      </w:r>
      <w:r w:rsidR="00672812">
        <w:rPr>
          <w:i/>
          <w:color w:val="0070C0"/>
        </w:rPr>
        <w:t xml:space="preserve"> disposal site</w:t>
      </w:r>
      <w:r>
        <w:rPr>
          <w:i/>
          <w:color w:val="0070C0"/>
        </w:rPr>
        <w:t xml:space="preserve"> or other viable waste facility will be acceptable for disposal.  Disposal of marijuana waste may also be </w:t>
      </w:r>
      <w:r w:rsidR="00672812">
        <w:rPr>
          <w:i/>
          <w:color w:val="0070C0"/>
        </w:rPr>
        <w:t>managed on</w:t>
      </w:r>
      <w:r w:rsidR="00FB46B8">
        <w:rPr>
          <w:i/>
          <w:color w:val="0070C0"/>
        </w:rPr>
        <w:t>-site by an</w:t>
      </w:r>
      <w:r w:rsidR="00672812">
        <w:rPr>
          <w:i/>
          <w:color w:val="0070C0"/>
        </w:rPr>
        <w:t xml:space="preserve"> incinerator</w:t>
      </w:r>
      <w:r>
        <w:rPr>
          <w:i/>
          <w:color w:val="0070C0"/>
        </w:rPr>
        <w:t xml:space="preserve"> if approved by the Department.</w:t>
      </w:r>
    </w:p>
    <w:p w14:paraId="2EECE95B" w14:textId="77777777" w:rsidR="00FB46B8" w:rsidRDefault="00FB46B8" w:rsidP="00FB46B8">
      <w:pPr>
        <w:pStyle w:val="ListParagraph"/>
        <w:spacing w:after="0"/>
        <w:ind w:left="1155"/>
        <w:jc w:val="both"/>
        <w:rPr>
          <w:i/>
          <w:color w:val="0070C0"/>
        </w:rPr>
      </w:pPr>
    </w:p>
    <w:p w14:paraId="086AEAE2" w14:textId="76A05112" w:rsidR="00FB46B8" w:rsidRDefault="00FB46B8" w:rsidP="00FB46B8">
      <w:pPr>
        <w:pStyle w:val="ListParagraph"/>
        <w:spacing w:after="0"/>
        <w:ind w:left="1155"/>
        <w:jc w:val="both"/>
        <w:rPr>
          <w:i/>
          <w:color w:val="0070C0"/>
        </w:rPr>
      </w:pPr>
      <w:r w:rsidRPr="00FB46B8">
        <w:rPr>
          <w:i/>
          <w:color w:val="0070C0"/>
        </w:rPr>
        <w:t>Solid and liquid wastes</w:t>
      </w:r>
      <w:r>
        <w:rPr>
          <w:i/>
          <w:color w:val="0070C0"/>
        </w:rPr>
        <w:t xml:space="preserve"> and wastewater</w:t>
      </w:r>
      <w:r w:rsidRPr="00FB46B8">
        <w:rPr>
          <w:i/>
          <w:color w:val="0070C0"/>
        </w:rPr>
        <w:t xml:space="preserve"> generated during marijuana production and processing must be stored, managed, and disposed of</w:t>
      </w:r>
      <w:r>
        <w:rPr>
          <w:i/>
          <w:color w:val="0070C0"/>
        </w:rPr>
        <w:t xml:space="preserve"> in accordance with applicable S</w:t>
      </w:r>
      <w:r w:rsidRPr="00FB46B8">
        <w:rPr>
          <w:i/>
          <w:color w:val="0070C0"/>
        </w:rPr>
        <w:t>tate and local laws and regulations.</w:t>
      </w:r>
      <w:r w:rsidR="00454D14">
        <w:rPr>
          <w:i/>
          <w:color w:val="0070C0"/>
        </w:rPr>
        <w:t xml:space="preserve">  Potential language to include the following:</w:t>
      </w:r>
    </w:p>
    <w:p w14:paraId="06DF9414" w14:textId="77777777" w:rsidR="00FB46B8" w:rsidRDefault="00FB46B8" w:rsidP="00FB46B8">
      <w:pPr>
        <w:pStyle w:val="ListParagraph"/>
        <w:spacing w:after="0"/>
        <w:ind w:left="1155"/>
        <w:jc w:val="both"/>
        <w:rPr>
          <w:i/>
          <w:color w:val="0070C0"/>
        </w:rPr>
      </w:pPr>
    </w:p>
    <w:p w14:paraId="1B498E44" w14:textId="2162AE1E" w:rsidR="00FB46B8" w:rsidRPr="00FB46B8" w:rsidRDefault="00FB46B8" w:rsidP="00FB46B8">
      <w:pPr>
        <w:pStyle w:val="ListParagraph"/>
        <w:numPr>
          <w:ilvl w:val="0"/>
          <w:numId w:val="17"/>
        </w:numPr>
        <w:spacing w:after="0"/>
        <w:jc w:val="both"/>
        <w:rPr>
          <w:i/>
          <w:color w:val="0070C0"/>
        </w:rPr>
      </w:pPr>
      <w:r w:rsidRPr="00FB46B8">
        <w:rPr>
          <w:i/>
          <w:color w:val="0070C0"/>
        </w:rPr>
        <w:t>Waste from the production and processing of marijuana plants</w:t>
      </w:r>
      <w:r>
        <w:rPr>
          <w:i/>
          <w:color w:val="0070C0"/>
        </w:rPr>
        <w:t xml:space="preserve"> must be evaluated against the S</w:t>
      </w:r>
      <w:r w:rsidRPr="00FB46B8">
        <w:rPr>
          <w:i/>
          <w:color w:val="0070C0"/>
        </w:rPr>
        <w:t>tate's dangerous waste r</w:t>
      </w:r>
      <w:r>
        <w:rPr>
          <w:i/>
          <w:color w:val="0070C0"/>
        </w:rPr>
        <w:t>egulations</w:t>
      </w:r>
      <w:r w:rsidRPr="00FB46B8">
        <w:rPr>
          <w:i/>
          <w:color w:val="0070C0"/>
        </w:rPr>
        <w:t xml:space="preserve"> to determine if th</w:t>
      </w:r>
      <w:r w:rsidR="0044771C">
        <w:rPr>
          <w:i/>
          <w:color w:val="0070C0"/>
        </w:rPr>
        <w:t>at</w:t>
      </w:r>
      <w:r w:rsidRPr="00FB46B8">
        <w:rPr>
          <w:i/>
          <w:color w:val="0070C0"/>
        </w:rPr>
        <w:t xml:space="preserve"> waste designate as dangerous waste. It is the responsibility of each waste generator to properly evaluate their waste to determine if it is designated as</w:t>
      </w:r>
      <w:r>
        <w:rPr>
          <w:i/>
          <w:color w:val="0070C0"/>
        </w:rPr>
        <w:t xml:space="preserve"> a dangerous waste.</w:t>
      </w:r>
    </w:p>
    <w:p w14:paraId="6FE387BD" w14:textId="5487B2F1" w:rsidR="00FB46B8" w:rsidRDefault="00FB46B8" w:rsidP="00FB46B8">
      <w:pPr>
        <w:pStyle w:val="ListParagraph"/>
        <w:numPr>
          <w:ilvl w:val="0"/>
          <w:numId w:val="17"/>
        </w:numPr>
        <w:spacing w:after="0"/>
        <w:jc w:val="both"/>
        <w:rPr>
          <w:i/>
          <w:color w:val="0070C0"/>
        </w:rPr>
      </w:pPr>
      <w:r w:rsidRPr="00FB46B8">
        <w:rPr>
          <w:i/>
          <w:color w:val="0070C0"/>
        </w:rPr>
        <w:t>Waste</w:t>
      </w:r>
      <w:r w:rsidR="0044771C">
        <w:rPr>
          <w:i/>
          <w:color w:val="0070C0"/>
        </w:rPr>
        <w:t xml:space="preserve"> th</w:t>
      </w:r>
      <w:r w:rsidRPr="00FB46B8">
        <w:rPr>
          <w:i/>
          <w:color w:val="0070C0"/>
        </w:rPr>
        <w:t>at must be evaluated against the dangerous waste regulations include, but are not limited to, the following:</w:t>
      </w:r>
    </w:p>
    <w:p w14:paraId="6EB6858C" w14:textId="77777777" w:rsidR="00FB46B8" w:rsidRPr="00FB46B8" w:rsidRDefault="00FB46B8" w:rsidP="00FB46B8">
      <w:pPr>
        <w:pStyle w:val="ListParagraph"/>
        <w:spacing w:after="0"/>
        <w:ind w:left="2520"/>
        <w:jc w:val="both"/>
        <w:rPr>
          <w:i/>
          <w:color w:val="0070C0"/>
        </w:rPr>
      </w:pPr>
    </w:p>
    <w:p w14:paraId="2DE18D63" w14:textId="77777777" w:rsidR="00FB46B8" w:rsidRDefault="00FB46B8" w:rsidP="00FB46B8">
      <w:pPr>
        <w:pStyle w:val="ListParagraph"/>
        <w:numPr>
          <w:ilvl w:val="0"/>
          <w:numId w:val="18"/>
        </w:numPr>
        <w:spacing w:after="0"/>
        <w:jc w:val="both"/>
        <w:rPr>
          <w:i/>
          <w:color w:val="0070C0"/>
        </w:rPr>
      </w:pPr>
      <w:r w:rsidRPr="00FB46B8">
        <w:rPr>
          <w:i/>
          <w:color w:val="0070C0"/>
        </w:rPr>
        <w:t xml:space="preserve">Waste from marijuana flowers, trim and solid plant material used to create </w:t>
      </w:r>
      <w:r>
        <w:rPr>
          <w:i/>
          <w:color w:val="0070C0"/>
        </w:rPr>
        <w:t>an extract</w:t>
      </w:r>
    </w:p>
    <w:p w14:paraId="4E93239D" w14:textId="77777777" w:rsidR="00FB46B8" w:rsidRDefault="00FB46B8" w:rsidP="00FB46B8">
      <w:pPr>
        <w:pStyle w:val="ListParagraph"/>
        <w:numPr>
          <w:ilvl w:val="0"/>
          <w:numId w:val="18"/>
        </w:numPr>
        <w:spacing w:after="0"/>
        <w:jc w:val="both"/>
        <w:rPr>
          <w:i/>
          <w:color w:val="0070C0"/>
        </w:rPr>
      </w:pPr>
      <w:r w:rsidRPr="00FB46B8">
        <w:rPr>
          <w:i/>
          <w:color w:val="0070C0"/>
        </w:rPr>
        <w:t>Waste solvents used in the marijua</w:t>
      </w:r>
      <w:r>
        <w:rPr>
          <w:i/>
          <w:color w:val="0070C0"/>
        </w:rPr>
        <w:t xml:space="preserve">na process </w:t>
      </w:r>
    </w:p>
    <w:p w14:paraId="5C8E50AB" w14:textId="4D1FE49E" w:rsidR="00FB46B8" w:rsidRDefault="00FB46B8" w:rsidP="00FB46B8">
      <w:pPr>
        <w:pStyle w:val="ListParagraph"/>
        <w:numPr>
          <w:ilvl w:val="0"/>
          <w:numId w:val="18"/>
        </w:numPr>
        <w:spacing w:after="0"/>
        <w:jc w:val="both"/>
        <w:rPr>
          <w:i/>
          <w:color w:val="0070C0"/>
        </w:rPr>
      </w:pPr>
      <w:r w:rsidRPr="00FB46B8">
        <w:rPr>
          <w:i/>
          <w:color w:val="0070C0"/>
        </w:rPr>
        <w:t>Discarded plant waste, spent solvents and laboratory waste</w:t>
      </w:r>
      <w:r w:rsidR="00621FE9">
        <w:rPr>
          <w:i/>
          <w:color w:val="0070C0"/>
        </w:rPr>
        <w:t xml:space="preserve"> </w:t>
      </w:r>
      <w:r w:rsidRPr="00FB46B8">
        <w:rPr>
          <w:i/>
          <w:color w:val="0070C0"/>
        </w:rPr>
        <w:t>from any marijuana processi</w:t>
      </w:r>
      <w:r w:rsidR="00C3468A">
        <w:rPr>
          <w:i/>
          <w:color w:val="0070C0"/>
        </w:rPr>
        <w:t>ng or quality assurance testing</w:t>
      </w:r>
    </w:p>
    <w:p w14:paraId="6D8B77EE" w14:textId="69B2F8EF" w:rsidR="00FB46B8" w:rsidRDefault="00FB46B8" w:rsidP="00FB46B8">
      <w:pPr>
        <w:pStyle w:val="ListParagraph"/>
        <w:numPr>
          <w:ilvl w:val="0"/>
          <w:numId w:val="18"/>
        </w:numPr>
        <w:spacing w:after="0"/>
        <w:jc w:val="both"/>
        <w:rPr>
          <w:i/>
          <w:color w:val="0070C0"/>
        </w:rPr>
      </w:pPr>
      <w:r w:rsidRPr="00FB46B8">
        <w:rPr>
          <w:i/>
          <w:color w:val="0070C0"/>
        </w:rPr>
        <w:t>Marijuana extract tha</w:t>
      </w:r>
      <w:r>
        <w:rPr>
          <w:i/>
          <w:color w:val="0070C0"/>
        </w:rPr>
        <w:t>t fails to meet quality testing</w:t>
      </w:r>
    </w:p>
    <w:p w14:paraId="1204DFBD" w14:textId="77777777" w:rsidR="00FB46B8" w:rsidRPr="00FB46B8" w:rsidRDefault="00FB46B8" w:rsidP="00FB46B8">
      <w:pPr>
        <w:pStyle w:val="ListParagraph"/>
        <w:spacing w:after="0"/>
        <w:ind w:left="3301"/>
        <w:jc w:val="both"/>
        <w:rPr>
          <w:i/>
          <w:color w:val="0070C0"/>
        </w:rPr>
      </w:pPr>
    </w:p>
    <w:p w14:paraId="1A84E9F0" w14:textId="7E7CF2C2" w:rsidR="00FB46B8" w:rsidRPr="00FB46B8" w:rsidRDefault="00FB46B8" w:rsidP="00FB46B8">
      <w:pPr>
        <w:pStyle w:val="ListParagraph"/>
        <w:numPr>
          <w:ilvl w:val="0"/>
          <w:numId w:val="17"/>
        </w:numPr>
        <w:spacing w:after="0"/>
        <w:jc w:val="both"/>
        <w:rPr>
          <w:i/>
          <w:color w:val="0070C0"/>
        </w:rPr>
      </w:pPr>
      <w:r w:rsidRPr="00FB46B8">
        <w:rPr>
          <w:i/>
          <w:color w:val="0070C0"/>
        </w:rPr>
        <w:t>A marijuana plant, usable marijuana, trim and other plant material in itself is</w:t>
      </w:r>
      <w:r>
        <w:rPr>
          <w:i/>
          <w:color w:val="0070C0"/>
        </w:rPr>
        <w:t xml:space="preserve"> not considered dangerous waste </w:t>
      </w:r>
      <w:r w:rsidRPr="00FB46B8">
        <w:rPr>
          <w:i/>
          <w:color w:val="0070C0"/>
        </w:rPr>
        <w:t>unless it has been treated or contaminated with a solvent.</w:t>
      </w:r>
    </w:p>
    <w:p w14:paraId="780F550E" w14:textId="7B2DDFD6" w:rsidR="00FB46B8" w:rsidRPr="00FB46B8" w:rsidRDefault="00FB46B8" w:rsidP="00FB46B8">
      <w:pPr>
        <w:pStyle w:val="ListParagraph"/>
        <w:numPr>
          <w:ilvl w:val="0"/>
          <w:numId w:val="17"/>
        </w:numPr>
        <w:spacing w:after="0"/>
        <w:jc w:val="both"/>
        <w:rPr>
          <w:i/>
          <w:color w:val="0070C0"/>
        </w:rPr>
      </w:pPr>
      <w:r w:rsidRPr="00FB46B8">
        <w:rPr>
          <w:i/>
          <w:color w:val="0070C0"/>
        </w:rPr>
        <w:t>Marijuana waste that does not de</w:t>
      </w:r>
      <w:r>
        <w:rPr>
          <w:i/>
          <w:color w:val="0070C0"/>
        </w:rPr>
        <w:t xml:space="preserve">signate as dangerous waste </w:t>
      </w:r>
      <w:r w:rsidRPr="00FB46B8">
        <w:rPr>
          <w:i/>
          <w:color w:val="0070C0"/>
        </w:rPr>
        <w:t>must be rendered</w:t>
      </w:r>
      <w:r>
        <w:rPr>
          <w:i/>
          <w:color w:val="0070C0"/>
        </w:rPr>
        <w:t xml:space="preserve"> unusable </w:t>
      </w:r>
      <w:r w:rsidRPr="00FB46B8">
        <w:rPr>
          <w:i/>
          <w:color w:val="0070C0"/>
        </w:rPr>
        <w:t>prio</w:t>
      </w:r>
      <w:r>
        <w:rPr>
          <w:i/>
          <w:color w:val="0070C0"/>
        </w:rPr>
        <w:t>r to leaving a licensed production</w:t>
      </w:r>
      <w:r w:rsidRPr="00FB46B8">
        <w:rPr>
          <w:i/>
          <w:color w:val="0070C0"/>
        </w:rPr>
        <w:t>,</w:t>
      </w:r>
      <w:r>
        <w:rPr>
          <w:i/>
          <w:color w:val="0070C0"/>
        </w:rPr>
        <w:t xml:space="preserve"> cultivation, distribution, retail store or laboratory. </w:t>
      </w:r>
    </w:p>
    <w:p w14:paraId="7F3EF51D" w14:textId="5B925BE9" w:rsidR="00FB46B8" w:rsidRDefault="00FB46B8" w:rsidP="00FB46B8">
      <w:pPr>
        <w:pStyle w:val="ListParagraph"/>
        <w:numPr>
          <w:ilvl w:val="0"/>
          <w:numId w:val="17"/>
        </w:numPr>
        <w:spacing w:after="0"/>
        <w:jc w:val="both"/>
        <w:rPr>
          <w:i/>
          <w:color w:val="0070C0"/>
        </w:rPr>
      </w:pPr>
      <w:r w:rsidRPr="00FB46B8">
        <w:rPr>
          <w:i/>
          <w:color w:val="0070C0"/>
        </w:rPr>
        <w:lastRenderedPageBreak/>
        <w:t>Waste that must be rendered unusable prior to disposal include, but are not limited to, the following:</w:t>
      </w:r>
    </w:p>
    <w:p w14:paraId="4B4C0582" w14:textId="77777777" w:rsidR="00A07261" w:rsidRPr="00FB46B8" w:rsidRDefault="00A07261" w:rsidP="00A07261">
      <w:pPr>
        <w:pStyle w:val="ListParagraph"/>
        <w:spacing w:after="0"/>
        <w:ind w:left="2520"/>
        <w:jc w:val="both"/>
        <w:rPr>
          <w:i/>
          <w:color w:val="0070C0"/>
        </w:rPr>
      </w:pPr>
    </w:p>
    <w:p w14:paraId="7DD6CC89" w14:textId="605BCA51" w:rsidR="00FB46B8" w:rsidRDefault="00FB46B8" w:rsidP="00FB46B8">
      <w:pPr>
        <w:pStyle w:val="ListParagraph"/>
        <w:numPr>
          <w:ilvl w:val="0"/>
          <w:numId w:val="19"/>
        </w:numPr>
        <w:spacing w:after="0"/>
        <w:jc w:val="both"/>
        <w:rPr>
          <w:i/>
          <w:color w:val="0070C0"/>
        </w:rPr>
      </w:pPr>
      <w:r w:rsidRPr="00FB46B8">
        <w:rPr>
          <w:i/>
          <w:color w:val="0070C0"/>
        </w:rPr>
        <w:t>Wa</w:t>
      </w:r>
      <w:r>
        <w:rPr>
          <w:i/>
          <w:color w:val="0070C0"/>
        </w:rPr>
        <w:t xml:space="preserve">ste evaluated </w:t>
      </w:r>
      <w:r w:rsidRPr="00FB46B8">
        <w:rPr>
          <w:i/>
          <w:color w:val="0070C0"/>
        </w:rPr>
        <w:t>not</w:t>
      </w:r>
      <w:r>
        <w:rPr>
          <w:i/>
          <w:color w:val="0070C0"/>
        </w:rPr>
        <w:t xml:space="preserve"> designate</w:t>
      </w:r>
      <w:r w:rsidR="00D047A2">
        <w:rPr>
          <w:i/>
          <w:color w:val="0070C0"/>
        </w:rPr>
        <w:t>d</w:t>
      </w:r>
      <w:r>
        <w:rPr>
          <w:i/>
          <w:color w:val="0070C0"/>
        </w:rPr>
        <w:t xml:space="preserve"> as "Dangerous Waste</w:t>
      </w:r>
      <w:r w:rsidR="00D047A2">
        <w:rPr>
          <w:i/>
          <w:color w:val="0070C0"/>
        </w:rPr>
        <w:t>”</w:t>
      </w:r>
    </w:p>
    <w:p w14:paraId="459C78FC" w14:textId="77777777" w:rsidR="00FB46B8" w:rsidRDefault="00FB46B8" w:rsidP="00FB46B8">
      <w:pPr>
        <w:pStyle w:val="ListParagraph"/>
        <w:numPr>
          <w:ilvl w:val="0"/>
          <w:numId w:val="19"/>
        </w:numPr>
        <w:spacing w:after="0"/>
        <w:jc w:val="both"/>
        <w:rPr>
          <w:i/>
          <w:color w:val="0070C0"/>
        </w:rPr>
      </w:pPr>
      <w:r w:rsidRPr="00FB46B8">
        <w:rPr>
          <w:i/>
          <w:color w:val="0070C0"/>
        </w:rPr>
        <w:t>Marijuana plant waste, including roots, stalks, leaves, and stems that have not been processed with solvent.</w:t>
      </w:r>
    </w:p>
    <w:p w14:paraId="5C4FC3EE" w14:textId="3B4683CD" w:rsidR="00FB46B8" w:rsidRDefault="00FB46B8" w:rsidP="00FB46B8">
      <w:pPr>
        <w:pStyle w:val="ListParagraph"/>
        <w:numPr>
          <w:ilvl w:val="0"/>
          <w:numId w:val="19"/>
        </w:numPr>
        <w:spacing w:after="0"/>
        <w:jc w:val="both"/>
        <w:rPr>
          <w:i/>
          <w:color w:val="0070C0"/>
        </w:rPr>
      </w:pPr>
      <w:r w:rsidRPr="00FB46B8">
        <w:rPr>
          <w:i/>
          <w:color w:val="0070C0"/>
        </w:rPr>
        <w:t>Solid marijuana sample plant waste possessed by third-party labo</w:t>
      </w:r>
      <w:r w:rsidR="00A07261">
        <w:rPr>
          <w:i/>
          <w:color w:val="0070C0"/>
        </w:rPr>
        <w:t>ratories accredited by the Department</w:t>
      </w:r>
      <w:r w:rsidRPr="00FB46B8">
        <w:rPr>
          <w:i/>
          <w:color w:val="0070C0"/>
        </w:rPr>
        <w:t xml:space="preserve"> to test for quality ass</w:t>
      </w:r>
      <w:r w:rsidR="00A07261">
        <w:rPr>
          <w:i/>
          <w:color w:val="0070C0"/>
        </w:rPr>
        <w:t>urance that must be disposed of</w:t>
      </w:r>
    </w:p>
    <w:p w14:paraId="26C50F13" w14:textId="18DCE3AC" w:rsidR="00C3468A" w:rsidRDefault="00FB46B8" w:rsidP="00C3468A">
      <w:pPr>
        <w:pStyle w:val="ListParagraph"/>
        <w:numPr>
          <w:ilvl w:val="0"/>
          <w:numId w:val="19"/>
        </w:numPr>
        <w:spacing w:after="0"/>
        <w:jc w:val="both"/>
        <w:rPr>
          <w:i/>
          <w:color w:val="0070C0"/>
        </w:rPr>
      </w:pPr>
      <w:r w:rsidRPr="00FB46B8">
        <w:rPr>
          <w:i/>
          <w:color w:val="0070C0"/>
        </w:rPr>
        <w:t>Other wa</w:t>
      </w:r>
      <w:r>
        <w:rPr>
          <w:i/>
          <w:color w:val="0070C0"/>
        </w:rPr>
        <w:t>ste as determined by the Department</w:t>
      </w:r>
    </w:p>
    <w:p w14:paraId="13EDFEFD" w14:textId="77777777" w:rsidR="00C3468A" w:rsidRDefault="00C3468A" w:rsidP="00C3468A">
      <w:pPr>
        <w:pStyle w:val="ListParagraph"/>
        <w:spacing w:after="0"/>
        <w:ind w:left="3240"/>
        <w:jc w:val="both"/>
        <w:rPr>
          <w:i/>
          <w:color w:val="0070C0"/>
        </w:rPr>
      </w:pPr>
    </w:p>
    <w:p w14:paraId="268162BF" w14:textId="7FCA6E14" w:rsidR="00FB46B8" w:rsidRPr="00C3468A" w:rsidRDefault="00FB46B8" w:rsidP="00C3468A">
      <w:pPr>
        <w:pStyle w:val="ListParagraph"/>
        <w:numPr>
          <w:ilvl w:val="0"/>
          <w:numId w:val="17"/>
        </w:numPr>
        <w:spacing w:after="0"/>
        <w:jc w:val="both"/>
        <w:rPr>
          <w:i/>
          <w:color w:val="0070C0"/>
        </w:rPr>
      </w:pPr>
      <w:r w:rsidRPr="00C3468A">
        <w:rPr>
          <w:i/>
          <w:color w:val="0070C0"/>
        </w:rPr>
        <w:t>Establishments must provide the Department a minimum of seventy-two hour notice in the traceability system prior to rendering the product unusable and disposing of it.</w:t>
      </w:r>
    </w:p>
    <w:p w14:paraId="31717673" w14:textId="77777777" w:rsidR="00672812" w:rsidRPr="00672812" w:rsidRDefault="00672812" w:rsidP="00672812">
      <w:pPr>
        <w:pStyle w:val="ListParagraph"/>
        <w:spacing w:after="0"/>
        <w:ind w:left="1155"/>
        <w:jc w:val="both"/>
        <w:rPr>
          <w:i/>
          <w:color w:val="0070C0"/>
        </w:rPr>
      </w:pPr>
    </w:p>
    <w:p w14:paraId="49A1AF21" w14:textId="69A590F1" w:rsidR="00F673AD" w:rsidRDefault="00035E0B" w:rsidP="00035E0B">
      <w:pPr>
        <w:pStyle w:val="ListParagraph"/>
        <w:numPr>
          <w:ilvl w:val="0"/>
          <w:numId w:val="8"/>
        </w:numPr>
        <w:spacing w:after="0"/>
        <w:ind w:left="1080" w:hanging="360"/>
        <w:jc w:val="both"/>
        <w:rPr>
          <w:i/>
          <w:color w:val="0070C0"/>
        </w:rPr>
      </w:pPr>
      <w:r>
        <w:rPr>
          <w:i/>
          <w:color w:val="0070C0"/>
        </w:rPr>
        <w:t>The Department should m</w:t>
      </w:r>
      <w:r w:rsidR="00F673AD" w:rsidRPr="00267241">
        <w:rPr>
          <w:i/>
          <w:color w:val="0070C0"/>
        </w:rPr>
        <w:t>aintain a public list of disposal entities allowing for the disposal of unusable marijuana products</w:t>
      </w:r>
      <w:r>
        <w:rPr>
          <w:i/>
          <w:color w:val="0070C0"/>
        </w:rPr>
        <w:t>, and</w:t>
      </w:r>
    </w:p>
    <w:p w14:paraId="68D9D80A" w14:textId="77777777" w:rsidR="00672812" w:rsidRPr="00267241" w:rsidRDefault="00672812" w:rsidP="00672812">
      <w:pPr>
        <w:pStyle w:val="ListParagraph"/>
        <w:spacing w:after="0"/>
        <w:ind w:left="1080"/>
        <w:jc w:val="both"/>
        <w:rPr>
          <w:i/>
          <w:color w:val="0070C0"/>
        </w:rPr>
      </w:pPr>
    </w:p>
    <w:p w14:paraId="7D7E8E7B" w14:textId="77777777" w:rsidR="00672812" w:rsidRDefault="00035E0B" w:rsidP="00672812">
      <w:pPr>
        <w:pStyle w:val="ListParagraph"/>
        <w:numPr>
          <w:ilvl w:val="0"/>
          <w:numId w:val="8"/>
        </w:numPr>
        <w:spacing w:after="0"/>
        <w:ind w:left="1080" w:hanging="360"/>
        <w:jc w:val="both"/>
        <w:rPr>
          <w:i/>
          <w:color w:val="0070C0"/>
        </w:rPr>
      </w:pPr>
      <w:r>
        <w:rPr>
          <w:i/>
          <w:color w:val="0070C0"/>
        </w:rPr>
        <w:t>The Department should o</w:t>
      </w:r>
      <w:r w:rsidR="00F673AD" w:rsidRPr="00267241">
        <w:rPr>
          <w:i/>
          <w:color w:val="0070C0"/>
        </w:rPr>
        <w:t>utline the penalties for failure to abide by appropriate disposal methods</w:t>
      </w:r>
    </w:p>
    <w:p w14:paraId="09B3E3B2" w14:textId="77777777" w:rsidR="00672812" w:rsidRPr="00672812" w:rsidRDefault="00672812" w:rsidP="00672812">
      <w:pPr>
        <w:pStyle w:val="ListParagraph"/>
        <w:rPr>
          <w:i/>
          <w:color w:val="0070C0"/>
        </w:rPr>
      </w:pPr>
    </w:p>
    <w:p w14:paraId="7E758EDF" w14:textId="77777777" w:rsidR="00672812" w:rsidRDefault="00672812" w:rsidP="00672812">
      <w:pPr>
        <w:pStyle w:val="ListParagraph"/>
        <w:spacing w:after="0"/>
        <w:ind w:left="1080"/>
        <w:jc w:val="both"/>
        <w:rPr>
          <w:i/>
          <w:color w:val="0070C0"/>
        </w:rPr>
      </w:pPr>
    </w:p>
    <w:p w14:paraId="6CE58F49" w14:textId="7B2D08B4" w:rsidR="00F673AD" w:rsidRPr="00672812" w:rsidRDefault="00672812" w:rsidP="00672812">
      <w:pPr>
        <w:pStyle w:val="ListParagraph"/>
        <w:spacing w:after="0"/>
        <w:jc w:val="both"/>
        <w:rPr>
          <w:b/>
          <w:i/>
          <w:color w:val="0070C0"/>
          <w:u w:val="single"/>
        </w:rPr>
      </w:pPr>
      <w:r w:rsidRPr="00672812">
        <w:rPr>
          <w:b/>
          <w:i/>
          <w:color w:val="0070C0"/>
          <w:u w:val="single"/>
        </w:rPr>
        <w:t>Refund of excise tax paid on marijuana and marijuana products that have been disposed of or destroyed</w:t>
      </w:r>
    </w:p>
    <w:p w14:paraId="55ABC373" w14:textId="77777777" w:rsidR="00BF0280" w:rsidRPr="00267241" w:rsidRDefault="00BF0280" w:rsidP="006A2758">
      <w:pPr>
        <w:pStyle w:val="SectBody"/>
        <w:rPr>
          <w:bCs/>
          <w:i/>
          <w:color w:val="0070C0"/>
        </w:rPr>
      </w:pPr>
    </w:p>
    <w:p w14:paraId="759EAD2B" w14:textId="77777777" w:rsidR="00672812" w:rsidRDefault="00672812" w:rsidP="006A2758">
      <w:pPr>
        <w:pStyle w:val="SectBody"/>
        <w:ind w:left="720"/>
        <w:rPr>
          <w:bCs/>
          <w:i/>
          <w:color w:val="0070C0"/>
        </w:rPr>
      </w:pPr>
      <w:r>
        <w:rPr>
          <w:bCs/>
          <w:i/>
          <w:color w:val="0070C0"/>
        </w:rPr>
        <w:t>NRS Chapter 453A and NRS C</w:t>
      </w:r>
      <w:r w:rsidR="00BF0280" w:rsidRPr="00267241">
        <w:rPr>
          <w:bCs/>
          <w:i/>
          <w:color w:val="0070C0"/>
        </w:rPr>
        <w:t xml:space="preserve">hapter 372A, do </w:t>
      </w:r>
      <w:r>
        <w:rPr>
          <w:bCs/>
          <w:i/>
          <w:color w:val="0070C0"/>
        </w:rPr>
        <w:t>not address refund allowances for</w:t>
      </w:r>
      <w:r w:rsidR="00BF0280" w:rsidRPr="00267241">
        <w:rPr>
          <w:bCs/>
          <w:i/>
          <w:color w:val="0070C0"/>
        </w:rPr>
        <w:t xml:space="preserve"> the disposal of medical marijuana. Question 2, codified in NRS Chapter 453D, also does not address excise tax refunds for the spoilage or staleness of marijuana.  </w:t>
      </w:r>
    </w:p>
    <w:p w14:paraId="64DE8328" w14:textId="77777777" w:rsidR="00672812" w:rsidRDefault="00672812" w:rsidP="006A2758">
      <w:pPr>
        <w:pStyle w:val="SectBody"/>
        <w:ind w:left="720"/>
        <w:rPr>
          <w:bCs/>
          <w:i/>
          <w:color w:val="0070C0"/>
        </w:rPr>
      </w:pPr>
    </w:p>
    <w:p w14:paraId="39760365" w14:textId="34651EC9" w:rsidR="00BF0280" w:rsidRPr="00267241" w:rsidRDefault="00BF0280" w:rsidP="006A2758">
      <w:pPr>
        <w:pStyle w:val="SectBody"/>
        <w:ind w:left="720"/>
        <w:rPr>
          <w:bCs/>
          <w:i/>
          <w:color w:val="0070C0"/>
        </w:rPr>
      </w:pPr>
      <w:r w:rsidRPr="00267241">
        <w:rPr>
          <w:bCs/>
          <w:i/>
          <w:color w:val="0070C0"/>
        </w:rPr>
        <w:t>Both the Department of Public and Behavioral Health and</w:t>
      </w:r>
      <w:r w:rsidR="00672812">
        <w:rPr>
          <w:bCs/>
          <w:i/>
          <w:color w:val="0070C0"/>
        </w:rPr>
        <w:t xml:space="preserve"> the Medical Marijuana I</w:t>
      </w:r>
      <w:r w:rsidRPr="00267241">
        <w:rPr>
          <w:bCs/>
          <w:i/>
          <w:color w:val="0070C0"/>
        </w:rPr>
        <w:t>ndustry indicate that most disposal or destruction occurs at the cultivation level prior to any excise tax being paid.  If any disposal or destruction occurs at the production facility level, it is mostly due to contamination of product or spoilage.  In these instances, the marijuana product has been used by the facility to incorporate it into the final product, such as edibles or oils.  Because the contamination or spoilage most likely occurs due to the actions of the production facility, there should be no allowance for a refund of the excise tax.  Minimal disposal or destruction occurs at the dispensary level, if at all, so a refund of the excise tax should not be allowed.</w:t>
      </w:r>
    </w:p>
    <w:p w14:paraId="7F6D13C0" w14:textId="77777777" w:rsidR="00BF0280" w:rsidRPr="00267241" w:rsidRDefault="00BF0280" w:rsidP="006A2758">
      <w:pPr>
        <w:pStyle w:val="SectBody"/>
        <w:rPr>
          <w:bCs/>
          <w:i/>
          <w:color w:val="0070C0"/>
        </w:rPr>
      </w:pPr>
    </w:p>
    <w:p w14:paraId="118AD937" w14:textId="16BBD9B7" w:rsidR="00454D14" w:rsidRDefault="00BF0280" w:rsidP="006A2758">
      <w:pPr>
        <w:pStyle w:val="SectBody"/>
        <w:ind w:left="720"/>
        <w:rPr>
          <w:bCs/>
          <w:i/>
          <w:color w:val="0070C0"/>
        </w:rPr>
      </w:pPr>
      <w:r w:rsidRPr="00267241">
        <w:rPr>
          <w:bCs/>
          <w:i/>
          <w:color w:val="0070C0"/>
        </w:rPr>
        <w:t>In contrast, both liquor and tobacco have provisions in statute, NRS 369.370(4) and NRS 370.280 (2), that allow for the refund of excise tax on spoiled or stale product.  The difference between liquor and tobacco that has become stale or spoiled and marijuana that has been stale or spoiled is that those who purchase liquor and tobacco for resale are not altering the product whereas a production facility uses the marijuana purchased to incorporate it into another product.  It is the new product that becomes spoiled or stale.  Consequently, the refund is given to liquor and tobacco licensees because those entities have no fault in the spoilage or staleness of the product.</w:t>
      </w:r>
    </w:p>
    <w:p w14:paraId="5FC30DA3" w14:textId="77777777" w:rsidR="00454D14" w:rsidRDefault="00454D14" w:rsidP="006A2758">
      <w:pPr>
        <w:pStyle w:val="SectBody"/>
        <w:ind w:left="720"/>
        <w:rPr>
          <w:bCs/>
          <w:i/>
          <w:color w:val="0070C0"/>
        </w:rPr>
      </w:pPr>
    </w:p>
    <w:p w14:paraId="0521E6BF" w14:textId="3F9C06F0" w:rsidR="00672812" w:rsidRDefault="00BF0280" w:rsidP="006A2758">
      <w:pPr>
        <w:pStyle w:val="SectBody"/>
        <w:ind w:firstLine="720"/>
        <w:rPr>
          <w:b/>
          <w:bCs/>
          <w:i/>
          <w:color w:val="0070C0"/>
        </w:rPr>
      </w:pPr>
      <w:r w:rsidRPr="00267241">
        <w:rPr>
          <w:b/>
          <w:bCs/>
          <w:i/>
          <w:color w:val="0070C0"/>
        </w:rPr>
        <w:lastRenderedPageBreak/>
        <w:t>Recommendation:</w:t>
      </w:r>
    </w:p>
    <w:p w14:paraId="5C06615E" w14:textId="77777777" w:rsidR="00454D14" w:rsidRDefault="00454D14" w:rsidP="006A2758">
      <w:pPr>
        <w:pStyle w:val="SectBody"/>
        <w:ind w:firstLine="720"/>
        <w:rPr>
          <w:b/>
          <w:bCs/>
          <w:i/>
          <w:color w:val="0070C0"/>
        </w:rPr>
      </w:pPr>
    </w:p>
    <w:p w14:paraId="009DE92F" w14:textId="213E48CA" w:rsidR="00672812" w:rsidRDefault="00672812" w:rsidP="00672812">
      <w:pPr>
        <w:pStyle w:val="SectBody"/>
        <w:ind w:left="720"/>
        <w:rPr>
          <w:bCs/>
          <w:i/>
          <w:color w:val="0070C0"/>
        </w:rPr>
      </w:pPr>
      <w:r w:rsidRPr="00672812">
        <w:rPr>
          <w:bCs/>
          <w:i/>
          <w:color w:val="0070C0"/>
        </w:rPr>
        <w:t>The Department of Taxation should adopt regulations that establish regulations specific to</w:t>
      </w:r>
      <w:r>
        <w:rPr>
          <w:bCs/>
          <w:i/>
          <w:color w:val="0070C0"/>
        </w:rPr>
        <w:t xml:space="preserve"> the refund of excise tax paid</w:t>
      </w:r>
      <w:r w:rsidRPr="00672812">
        <w:rPr>
          <w:bCs/>
          <w:i/>
          <w:color w:val="0070C0"/>
        </w:rPr>
        <w:t xml:space="preserve"> in accordance with the applicable provisions of Section 5 of the “Initiative to Regulat</w:t>
      </w:r>
      <w:r>
        <w:rPr>
          <w:bCs/>
          <w:i/>
          <w:color w:val="0070C0"/>
        </w:rPr>
        <w:t>e and Tax Marijuana” to include the following language:</w:t>
      </w:r>
    </w:p>
    <w:p w14:paraId="0D28C195" w14:textId="77777777" w:rsidR="00672812" w:rsidRPr="00267241" w:rsidRDefault="00672812" w:rsidP="00672812">
      <w:pPr>
        <w:pStyle w:val="SectBody"/>
        <w:ind w:left="720"/>
        <w:rPr>
          <w:bCs/>
          <w:i/>
          <w:color w:val="0070C0"/>
        </w:rPr>
      </w:pPr>
    </w:p>
    <w:p w14:paraId="1A9E02D6" w14:textId="6A9497CC" w:rsidR="00BF0280" w:rsidRPr="00672812" w:rsidRDefault="00BF0280" w:rsidP="00672812">
      <w:pPr>
        <w:pStyle w:val="SectBody"/>
        <w:ind w:left="720"/>
        <w:rPr>
          <w:bCs/>
          <w:i/>
          <w:color w:val="0070C0"/>
        </w:rPr>
      </w:pPr>
      <w:r w:rsidRPr="00267241">
        <w:rPr>
          <w:bCs/>
          <w:i/>
          <w:color w:val="0070C0"/>
        </w:rPr>
        <w:t>No refu</w:t>
      </w:r>
      <w:r w:rsidR="00672812">
        <w:rPr>
          <w:bCs/>
          <w:i/>
          <w:color w:val="0070C0"/>
        </w:rPr>
        <w:t>nds claims for excise tax will</w:t>
      </w:r>
      <w:r w:rsidRPr="00267241">
        <w:rPr>
          <w:bCs/>
          <w:i/>
          <w:color w:val="0070C0"/>
        </w:rPr>
        <w:t xml:space="preserve"> be allowed on the disposal or destruction of marijuana or marijuana products </w:t>
      </w:r>
    </w:p>
    <w:p w14:paraId="72E07212" w14:textId="77777777" w:rsidR="00296703" w:rsidRPr="00296703" w:rsidRDefault="00296703" w:rsidP="00296703">
      <w:pPr>
        <w:pStyle w:val="SectBody"/>
        <w:ind w:left="720"/>
        <w:rPr>
          <w:i/>
          <w:color w:val="5B9BD5" w:themeColor="accent1"/>
        </w:rPr>
      </w:pPr>
    </w:p>
    <w:p w14:paraId="0512577F" w14:textId="3331A84F" w:rsidR="00DC37BD" w:rsidRPr="00837DDB" w:rsidRDefault="00DC4C91" w:rsidP="00F40C9B">
      <w:pPr>
        <w:pStyle w:val="ListParagraph"/>
        <w:numPr>
          <w:ilvl w:val="0"/>
          <w:numId w:val="1"/>
        </w:numPr>
        <w:spacing w:after="0"/>
        <w:rPr>
          <w:i/>
        </w:rPr>
      </w:pPr>
      <w:r w:rsidRPr="00837DDB">
        <w:t>Which guiding p</w:t>
      </w:r>
      <w:r w:rsidR="00E9081E" w:rsidRPr="00837DDB">
        <w:t>rinciple(s) does this recommendation support?</w:t>
      </w:r>
      <w:r w:rsidR="005B05EE" w:rsidRPr="00837DDB">
        <w:t xml:space="preserve"> </w:t>
      </w:r>
    </w:p>
    <w:p w14:paraId="0F3A5776" w14:textId="77777777" w:rsidR="007F261E" w:rsidRDefault="007F261E" w:rsidP="007F261E">
      <w:pPr>
        <w:pStyle w:val="ListParagraph"/>
        <w:spacing w:after="0"/>
        <w:rPr>
          <w:i/>
          <w:color w:val="5B9BD5" w:themeColor="accent1"/>
        </w:rPr>
      </w:pPr>
    </w:p>
    <w:p w14:paraId="78E8CBE7" w14:textId="6EFC4440" w:rsidR="000059E0" w:rsidRPr="00267241" w:rsidRDefault="00296703" w:rsidP="00296703">
      <w:pPr>
        <w:spacing w:after="0"/>
        <w:ind w:firstLine="720"/>
        <w:rPr>
          <w:i/>
          <w:color w:val="0070C0"/>
        </w:rPr>
      </w:pPr>
      <w:r w:rsidRPr="00267241">
        <w:rPr>
          <w:i/>
          <w:color w:val="0070C0"/>
        </w:rPr>
        <w:t xml:space="preserve">Guiding Principle </w:t>
      </w:r>
      <w:r w:rsidR="00B63958" w:rsidRPr="00267241">
        <w:rPr>
          <w:i/>
          <w:color w:val="0070C0"/>
        </w:rPr>
        <w:t>1</w:t>
      </w:r>
      <w:r w:rsidRPr="00267241">
        <w:rPr>
          <w:i/>
          <w:color w:val="0070C0"/>
        </w:rPr>
        <w:t xml:space="preserve"> - </w:t>
      </w:r>
      <w:r w:rsidR="000059E0" w:rsidRPr="00267241">
        <w:rPr>
          <w:i/>
          <w:color w:val="0070C0"/>
        </w:rPr>
        <w:t>Promote the health, safety and well-being of Nevada’s communities</w:t>
      </w:r>
    </w:p>
    <w:p w14:paraId="17934CF2" w14:textId="77777777" w:rsidR="007F261E" w:rsidRPr="000059E0" w:rsidRDefault="007F261E" w:rsidP="007F261E">
      <w:pPr>
        <w:pStyle w:val="ListParagraph"/>
        <w:spacing w:after="0"/>
        <w:rPr>
          <w:color w:val="5B9BD5" w:themeColor="accent1"/>
        </w:rPr>
      </w:pPr>
    </w:p>
    <w:p w14:paraId="67FE160D" w14:textId="77777777" w:rsidR="00E9081E" w:rsidRPr="00837DDB" w:rsidRDefault="00E9081E" w:rsidP="00F40C9B">
      <w:pPr>
        <w:pStyle w:val="ListParagraph"/>
        <w:numPr>
          <w:ilvl w:val="0"/>
          <w:numId w:val="1"/>
        </w:numPr>
        <w:spacing w:after="0"/>
      </w:pPr>
      <w:r w:rsidRPr="00837DDB">
        <w:t xml:space="preserve">What provision(s) of Question 2 does this recommendation apply to?  </w:t>
      </w:r>
    </w:p>
    <w:p w14:paraId="3A03EA74" w14:textId="77777777" w:rsidR="007F261E" w:rsidRDefault="007F261E" w:rsidP="007F261E">
      <w:pPr>
        <w:pStyle w:val="ListParagraph"/>
        <w:spacing w:after="0"/>
      </w:pPr>
    </w:p>
    <w:p w14:paraId="6CC9FDE7" w14:textId="794A753A" w:rsidR="00296703" w:rsidRPr="00BA04F6" w:rsidRDefault="008A3F56" w:rsidP="008A3F56">
      <w:pPr>
        <w:pStyle w:val="ListParagraph"/>
        <w:rPr>
          <w:i/>
          <w:color w:val="0070C0"/>
        </w:rPr>
      </w:pPr>
      <w:r w:rsidRPr="00267241">
        <w:rPr>
          <w:i/>
          <w:color w:val="0070C0"/>
        </w:rPr>
        <w:t>Section 5.  Powers and duties of the Department.</w:t>
      </w:r>
    </w:p>
    <w:p w14:paraId="1B327355" w14:textId="469251B2" w:rsidR="008924A8" w:rsidRPr="00837DDB" w:rsidRDefault="00296703" w:rsidP="00296703">
      <w:pPr>
        <w:spacing w:after="0"/>
        <w:ind w:left="720" w:hanging="360"/>
      </w:pPr>
      <w:r w:rsidRPr="00837DDB">
        <w:t xml:space="preserve">6.   </w:t>
      </w:r>
      <w:r w:rsidR="00E9081E" w:rsidRPr="00837DDB">
        <w:t>What issue(s) does the recommendation resolve?</w:t>
      </w:r>
      <w:r w:rsidR="005B05EE" w:rsidRPr="00837DDB">
        <w:t xml:space="preserve">  </w:t>
      </w:r>
    </w:p>
    <w:p w14:paraId="1377ECA8" w14:textId="77777777" w:rsidR="001B0ADC" w:rsidRPr="003110FB" w:rsidRDefault="001B0ADC" w:rsidP="001B0ADC">
      <w:pPr>
        <w:spacing w:after="0"/>
      </w:pPr>
    </w:p>
    <w:p w14:paraId="7ABEA5B8" w14:textId="3FE3E7C1" w:rsidR="001B0ADC" w:rsidRPr="00267241" w:rsidRDefault="000F48B9" w:rsidP="00837DDB">
      <w:pPr>
        <w:spacing w:after="0"/>
        <w:ind w:left="720"/>
        <w:jc w:val="both"/>
        <w:rPr>
          <w:i/>
          <w:color w:val="0070C0"/>
        </w:rPr>
      </w:pPr>
      <w:r w:rsidRPr="00267241">
        <w:rPr>
          <w:i/>
          <w:color w:val="0070C0"/>
        </w:rPr>
        <w:t xml:space="preserve">Maintains standards for proper disposal of marijuana products.  Potential deleterious impact to public health without proper standards of disposal. </w:t>
      </w:r>
    </w:p>
    <w:p w14:paraId="08FBAC0B" w14:textId="77777777" w:rsidR="007F261E" w:rsidRPr="003110FB" w:rsidRDefault="007F261E" w:rsidP="001B0ADC">
      <w:pPr>
        <w:spacing w:after="0"/>
      </w:pPr>
    </w:p>
    <w:p w14:paraId="00B231A2" w14:textId="59B9F9C6" w:rsidR="0099209B" w:rsidRPr="00837DDB" w:rsidRDefault="001B0ADC" w:rsidP="00296703">
      <w:pPr>
        <w:pStyle w:val="ListParagraph"/>
        <w:numPr>
          <w:ilvl w:val="0"/>
          <w:numId w:val="10"/>
        </w:numPr>
        <w:spacing w:after="0"/>
      </w:pPr>
      <w:r w:rsidRPr="00837DDB">
        <w:t xml:space="preserve">Was there dissent in the group regarding this recommendation?  If yes, please provide a </w:t>
      </w:r>
    </w:p>
    <w:p w14:paraId="30E263BB" w14:textId="6CFB4E48" w:rsidR="00E9081E" w:rsidRPr="00837DDB" w:rsidRDefault="00A70715" w:rsidP="00296703">
      <w:pPr>
        <w:spacing w:after="0"/>
        <w:ind w:left="720" w:hanging="360"/>
      </w:pPr>
      <w:r w:rsidRPr="00837DDB">
        <w:t xml:space="preserve">        </w:t>
      </w:r>
      <w:r w:rsidR="001B0ADC" w:rsidRPr="00837DDB">
        <w:t>summary of the dissenting opinion regarding the recommendation.</w:t>
      </w:r>
      <w:r w:rsidR="004F7ED8" w:rsidRPr="00837DDB">
        <w:t xml:space="preserve">  </w:t>
      </w:r>
    </w:p>
    <w:p w14:paraId="386F26DB" w14:textId="77777777" w:rsidR="008924A8" w:rsidRPr="003110FB" w:rsidRDefault="008924A8" w:rsidP="00AF130E">
      <w:pPr>
        <w:pStyle w:val="ListParagraph"/>
        <w:spacing w:after="0"/>
      </w:pPr>
    </w:p>
    <w:p w14:paraId="3588FBE3" w14:textId="2D3877E8" w:rsidR="00E9081E" w:rsidRDefault="00837DDB" w:rsidP="00E9081E">
      <w:pPr>
        <w:spacing w:after="0"/>
      </w:pPr>
      <w:r>
        <w:tab/>
      </w:r>
      <w:r w:rsidRPr="00267241">
        <w:rPr>
          <w:i/>
          <w:color w:val="0070C0"/>
        </w:rPr>
        <w:t>No dissent.</w:t>
      </w:r>
    </w:p>
    <w:p w14:paraId="797F3A33" w14:textId="77777777" w:rsidR="008924A8" w:rsidRPr="003110FB" w:rsidRDefault="008924A8" w:rsidP="00E9081E">
      <w:pPr>
        <w:spacing w:after="0"/>
      </w:pPr>
    </w:p>
    <w:p w14:paraId="6E62C578" w14:textId="01F29809" w:rsidR="00E9081E" w:rsidRPr="00837DDB" w:rsidRDefault="00E9081E" w:rsidP="00296703">
      <w:pPr>
        <w:pStyle w:val="ListParagraph"/>
        <w:numPr>
          <w:ilvl w:val="0"/>
          <w:numId w:val="10"/>
        </w:numPr>
        <w:spacing w:after="0"/>
      </w:pPr>
      <w:r w:rsidRPr="00837DDB">
        <w:t>What action(</w:t>
      </w:r>
      <w:r w:rsidR="00B70E4E" w:rsidRPr="00837DDB">
        <w:t>s</w:t>
      </w:r>
      <w:r w:rsidRPr="00837DDB">
        <w:t>)</w:t>
      </w:r>
      <w:r w:rsidR="00B70E4E" w:rsidRPr="00837DDB">
        <w:t xml:space="preserve"> </w:t>
      </w:r>
      <w:r w:rsidRPr="00837DDB">
        <w:t>will be necessary to a</w:t>
      </w:r>
      <w:r w:rsidR="006B0A7E" w:rsidRPr="00837DDB">
        <w:t>dopt the recommendation?  Will statute, policy, r</w:t>
      </w:r>
      <w:r w:rsidRPr="00837DDB">
        <w:t>egulations, etc. need to be addressed?</w:t>
      </w:r>
      <w:r w:rsidR="00421B42" w:rsidRPr="00837DDB">
        <w:t xml:space="preserve">    </w:t>
      </w:r>
    </w:p>
    <w:p w14:paraId="3139A7BD" w14:textId="77777777" w:rsidR="007F261E" w:rsidRDefault="007F261E" w:rsidP="007F261E">
      <w:pPr>
        <w:spacing w:after="0"/>
      </w:pPr>
    </w:p>
    <w:p w14:paraId="39180DE0" w14:textId="5A98ED8E" w:rsidR="007F261E" w:rsidRPr="00267241" w:rsidRDefault="008A3F56" w:rsidP="00837DDB">
      <w:pPr>
        <w:spacing w:after="0"/>
        <w:ind w:left="720"/>
        <w:jc w:val="both"/>
        <w:rPr>
          <w:i/>
          <w:color w:val="0070C0"/>
        </w:rPr>
      </w:pPr>
      <w:r w:rsidRPr="00267241">
        <w:rPr>
          <w:i/>
          <w:color w:val="0070C0"/>
        </w:rPr>
        <w:t>Creation of specific regulations by the Department of Taxation for safe disposal of marijuana products and by-products.</w:t>
      </w:r>
    </w:p>
    <w:p w14:paraId="6AD92530" w14:textId="77777777" w:rsidR="007F261E" w:rsidRPr="003110FB" w:rsidRDefault="007F261E" w:rsidP="007F261E">
      <w:pPr>
        <w:spacing w:after="0"/>
      </w:pPr>
    </w:p>
    <w:p w14:paraId="1EC95596" w14:textId="549E8989" w:rsidR="00DD1A10" w:rsidRPr="00837DDB" w:rsidRDefault="00CC30A8" w:rsidP="00296703">
      <w:pPr>
        <w:pStyle w:val="ListParagraph"/>
        <w:numPr>
          <w:ilvl w:val="0"/>
          <w:numId w:val="10"/>
        </w:numPr>
        <w:spacing w:after="0"/>
        <w:rPr>
          <w:i/>
        </w:rPr>
      </w:pPr>
      <w:r w:rsidRPr="00837DDB">
        <w:t xml:space="preserve">Additional information (cost of implementation, priority according to the recommendations, </w:t>
      </w:r>
      <w:r w:rsidR="00BA04F6" w:rsidRPr="00837DDB">
        <w:t>etc.</w:t>
      </w:r>
      <w:r w:rsidRPr="00837DDB">
        <w:t>)</w:t>
      </w:r>
      <w:r w:rsidR="00B70E4E" w:rsidRPr="00837DDB">
        <w:t>.</w:t>
      </w:r>
      <w:r w:rsidR="003C668B" w:rsidRPr="00837DDB">
        <w:t xml:space="preserve">   </w:t>
      </w:r>
    </w:p>
    <w:p w14:paraId="6BBB2368" w14:textId="77777777" w:rsidR="00753FA6" w:rsidRPr="00837DDB" w:rsidRDefault="00753FA6" w:rsidP="007A4A8C">
      <w:pPr>
        <w:spacing w:after="0"/>
        <w:rPr>
          <w:i/>
          <w:color w:val="5B9BD5" w:themeColor="accent1"/>
        </w:rPr>
      </w:pPr>
    </w:p>
    <w:p w14:paraId="3201CCE7" w14:textId="37DE5433" w:rsidR="00A70715" w:rsidRPr="00267241" w:rsidRDefault="008A3F56" w:rsidP="008A3F56">
      <w:pPr>
        <w:spacing w:after="0"/>
        <w:ind w:left="720"/>
        <w:rPr>
          <w:i/>
          <w:color w:val="0070C0"/>
        </w:rPr>
      </w:pPr>
      <w:r w:rsidRPr="00267241">
        <w:rPr>
          <w:i/>
          <w:color w:val="0070C0"/>
        </w:rPr>
        <w:t>To be determined.</w:t>
      </w:r>
    </w:p>
    <w:p w14:paraId="0A1E8706" w14:textId="77777777" w:rsidR="00A70715" w:rsidRDefault="00A70715" w:rsidP="007A4A8C">
      <w:pPr>
        <w:spacing w:after="0"/>
      </w:pPr>
    </w:p>
    <w:p w14:paraId="1C6E6BEC" w14:textId="77777777" w:rsidR="00A70715" w:rsidRDefault="00A70715" w:rsidP="007A4A8C">
      <w:pPr>
        <w:spacing w:after="0"/>
      </w:pPr>
    </w:p>
    <w:p w14:paraId="532EF95A" w14:textId="77777777" w:rsidR="00A70715" w:rsidRDefault="00A70715" w:rsidP="007A4A8C">
      <w:pPr>
        <w:spacing w:after="0"/>
      </w:pPr>
    </w:p>
    <w:sectPr w:rsidR="00A707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73092" w14:textId="77777777" w:rsidR="00727DF9" w:rsidRDefault="00727DF9" w:rsidP="00391997">
      <w:pPr>
        <w:spacing w:after="0" w:line="240" w:lineRule="auto"/>
      </w:pPr>
      <w:r>
        <w:separator/>
      </w:r>
    </w:p>
  </w:endnote>
  <w:endnote w:type="continuationSeparator" w:id="0">
    <w:p w14:paraId="13CDB3B1" w14:textId="77777777" w:rsidR="00727DF9" w:rsidRDefault="00727DF9"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5F4CC552" w:rsidR="00447ED7" w:rsidRPr="00F43822" w:rsidRDefault="00447ED7"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69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282818">
      <w:rPr>
        <w:rFonts w:ascii="Calibri" w:eastAsia="Times New Roman" w:hAnsi="Calibri" w:cs="Times New Roman"/>
        <w:b/>
        <w:i/>
        <w:color w:val="3737A5"/>
        <w:sz w:val="16"/>
        <w:szCs w:val="16"/>
      </w:rPr>
      <w:t xml:space="preserve"> Disposal of Marijuana Products and Waste</w:t>
    </w:r>
    <w:r w:rsidR="00267241">
      <w:rPr>
        <w:rFonts w:ascii="Calibri" w:eastAsia="Times New Roman" w:hAnsi="Calibri" w:cs="Times New Roman"/>
        <w:b/>
        <w:i/>
        <w:color w:val="3737A5"/>
        <w:sz w:val="16"/>
        <w:szCs w:val="16"/>
      </w:rPr>
      <w:t xml:space="preserve"> v. </w:t>
    </w:r>
    <w:r w:rsidR="00C8451C">
      <w:rPr>
        <w:rFonts w:ascii="Calibri" w:eastAsia="Times New Roman" w:hAnsi="Calibri" w:cs="Times New Roman"/>
        <w:b/>
        <w:i/>
        <w:color w:val="3737A5"/>
        <w:sz w:val="16"/>
        <w:szCs w:val="16"/>
      </w:rPr>
      <w:t>3</w:t>
    </w:r>
    <w:r w:rsidR="00B7240B">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8451C">
      <w:rPr>
        <w:rFonts w:ascii="Calibri" w:eastAsia="Times New Roman" w:hAnsi="Calibri" w:cs="Times New Roman"/>
        <w:bCs/>
        <w:i/>
        <w:color w:val="3737A5"/>
        <w:sz w:val="16"/>
        <w:szCs w:val="16"/>
      </w:rPr>
      <w:t>May 12</w:t>
    </w:r>
    <w:r>
      <w:rPr>
        <w:rFonts w:ascii="Calibri" w:eastAsia="Times New Roman" w:hAnsi="Calibri" w:cs="Times New Roman"/>
        <w:bCs/>
        <w:i/>
        <w:color w:val="3737A5"/>
        <w:sz w:val="16"/>
        <w:szCs w:val="16"/>
      </w:rPr>
      <w:t>, 2017</w:t>
    </w:r>
  </w:p>
  <w:p w14:paraId="3EA83F4C" w14:textId="53E31E85" w:rsidR="00447ED7" w:rsidRPr="00F43822" w:rsidRDefault="00447ED7"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447ED7" w:rsidRDefault="00447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AEB4" w14:textId="77777777" w:rsidR="00727DF9" w:rsidRDefault="00727DF9" w:rsidP="00391997">
      <w:pPr>
        <w:spacing w:after="0" w:line="240" w:lineRule="auto"/>
      </w:pPr>
      <w:r>
        <w:separator/>
      </w:r>
    </w:p>
  </w:footnote>
  <w:footnote w:type="continuationSeparator" w:id="0">
    <w:p w14:paraId="55FFCAB4" w14:textId="77777777" w:rsidR="00727DF9" w:rsidRDefault="00727DF9"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371B5EF1" w:rsidR="00447ED7" w:rsidRPr="00F43822" w:rsidRDefault="00CF4579" w:rsidP="008313F9">
    <w:pPr>
      <w:pStyle w:val="Heading2"/>
      <w:ind w:left="0"/>
      <w:jc w:val="center"/>
      <w:rPr>
        <w:sz w:val="22"/>
        <w:szCs w:val="22"/>
      </w:rPr>
    </w:pPr>
    <w:r>
      <w:rPr>
        <w:sz w:val="22"/>
        <w:szCs w:val="22"/>
      </w:rPr>
      <w:t>Disposal</w:t>
    </w:r>
    <w:r w:rsidR="007E016C">
      <w:rPr>
        <w:sz w:val="22"/>
        <w:szCs w:val="22"/>
      </w:rPr>
      <w:t xml:space="preserve"> </w:t>
    </w:r>
    <w:r w:rsidR="00282818">
      <w:rPr>
        <w:sz w:val="22"/>
        <w:szCs w:val="22"/>
      </w:rPr>
      <w:t xml:space="preserve">of Marijuana Products and Waste - </w:t>
    </w:r>
    <w:r w:rsidR="00F40C9B">
      <w:rPr>
        <w:sz w:val="22"/>
        <w:szCs w:val="22"/>
      </w:rPr>
      <w:t>Recommendation</w:t>
    </w:r>
    <w:r>
      <w:rPr>
        <w:sz w:val="22"/>
        <w:szCs w:val="22"/>
      </w:rPr>
      <w:t xml:space="preserve"> </w:t>
    </w:r>
  </w:p>
  <w:p w14:paraId="17B7899E" w14:textId="77777777" w:rsidR="00447ED7" w:rsidRDefault="00447ED7"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402"/>
    <w:multiLevelType w:val="hybridMultilevel"/>
    <w:tmpl w:val="DC4614F0"/>
    <w:lvl w:ilvl="0" w:tplc="57887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72816"/>
    <w:multiLevelType w:val="hybridMultilevel"/>
    <w:tmpl w:val="2F5E6FDA"/>
    <w:lvl w:ilvl="0" w:tplc="3430847A">
      <w:start w:val="6"/>
      <w:numFmt w:val="bullet"/>
      <w:lvlText w:val="-"/>
      <w:lvlJc w:val="left"/>
      <w:pPr>
        <w:ind w:left="3240" w:hanging="360"/>
      </w:pPr>
      <w:rPr>
        <w:rFonts w:ascii="Times New Roman" w:eastAsia="Times New Roman" w:hAnsi="Times New Roman" w:cs="Times New Roman"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3432C7D"/>
    <w:multiLevelType w:val="hybridMultilevel"/>
    <w:tmpl w:val="08ECC124"/>
    <w:lvl w:ilvl="0" w:tplc="E2A211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23F4F"/>
    <w:multiLevelType w:val="hybridMultilevel"/>
    <w:tmpl w:val="C73A9B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140F1"/>
    <w:multiLevelType w:val="hybridMultilevel"/>
    <w:tmpl w:val="21C6F806"/>
    <w:lvl w:ilvl="0" w:tplc="3430847A">
      <w:start w:val="6"/>
      <w:numFmt w:val="bullet"/>
      <w:lvlText w:val="-"/>
      <w:lvlJc w:val="left"/>
      <w:pPr>
        <w:ind w:left="4320" w:hanging="360"/>
      </w:pPr>
      <w:rPr>
        <w:rFonts w:ascii="Times New Roman" w:eastAsia="Times New Roman" w:hAnsi="Times New Roman" w:cs="Times New Roman"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EA1360C"/>
    <w:multiLevelType w:val="hybridMultilevel"/>
    <w:tmpl w:val="E8C0CED4"/>
    <w:lvl w:ilvl="0" w:tplc="D52458B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DD26AA"/>
    <w:multiLevelType w:val="hybridMultilevel"/>
    <w:tmpl w:val="A31E44BC"/>
    <w:lvl w:ilvl="0" w:tplc="3B1C02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278B0"/>
    <w:multiLevelType w:val="hybridMultilevel"/>
    <w:tmpl w:val="ED52F6FA"/>
    <w:lvl w:ilvl="0" w:tplc="93AE1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D57EC"/>
    <w:multiLevelType w:val="hybridMultilevel"/>
    <w:tmpl w:val="7A1A9D14"/>
    <w:lvl w:ilvl="0" w:tplc="3430847A">
      <w:start w:val="6"/>
      <w:numFmt w:val="bullet"/>
      <w:lvlText w:val="-"/>
      <w:lvlJc w:val="left"/>
      <w:pPr>
        <w:ind w:left="3960" w:hanging="360"/>
      </w:pPr>
      <w:rPr>
        <w:rFonts w:ascii="Times New Roman" w:eastAsia="Times New Roman" w:hAnsi="Times New Roman" w:cs="Times New Roman"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8D91269"/>
    <w:multiLevelType w:val="hybridMultilevel"/>
    <w:tmpl w:val="DB4CB432"/>
    <w:lvl w:ilvl="0" w:tplc="3430847A">
      <w:start w:val="6"/>
      <w:numFmt w:val="bullet"/>
      <w:lvlText w:val="-"/>
      <w:lvlJc w:val="left"/>
      <w:pPr>
        <w:ind w:left="3301" w:hanging="360"/>
      </w:pPr>
      <w:rPr>
        <w:rFonts w:ascii="Times New Roman" w:eastAsia="Times New Roman" w:hAnsi="Times New Roman" w:cs="Times New Roman" w:hint="default"/>
        <w:b w:val="0"/>
      </w:rPr>
    </w:lvl>
    <w:lvl w:ilvl="1" w:tplc="04090003" w:tentative="1">
      <w:start w:val="1"/>
      <w:numFmt w:val="bullet"/>
      <w:lvlText w:val="o"/>
      <w:lvlJc w:val="left"/>
      <w:pPr>
        <w:ind w:left="4021" w:hanging="360"/>
      </w:pPr>
      <w:rPr>
        <w:rFonts w:ascii="Courier New" w:hAnsi="Courier New" w:cs="Courier New" w:hint="default"/>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abstractNum w:abstractNumId="11" w15:restartNumberingAfterBreak="0">
    <w:nsid w:val="3FDA44C5"/>
    <w:multiLevelType w:val="hybridMultilevel"/>
    <w:tmpl w:val="205CF3BA"/>
    <w:lvl w:ilvl="0" w:tplc="1B667796">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36A96"/>
    <w:multiLevelType w:val="hybridMultilevel"/>
    <w:tmpl w:val="65BE8E4C"/>
    <w:lvl w:ilvl="0" w:tplc="AF4EB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14714"/>
    <w:multiLevelType w:val="hybridMultilevel"/>
    <w:tmpl w:val="C6EE174C"/>
    <w:lvl w:ilvl="0" w:tplc="6E4496A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EAF4F64"/>
    <w:multiLevelType w:val="hybridMultilevel"/>
    <w:tmpl w:val="039019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D66FE"/>
    <w:multiLevelType w:val="hybridMultilevel"/>
    <w:tmpl w:val="41664612"/>
    <w:lvl w:ilvl="0" w:tplc="D1B4A108">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C1E9E"/>
    <w:multiLevelType w:val="hybridMultilevel"/>
    <w:tmpl w:val="AAD8A242"/>
    <w:lvl w:ilvl="0" w:tplc="04E2C88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34F6EB9"/>
    <w:multiLevelType w:val="hybridMultilevel"/>
    <w:tmpl w:val="903CB836"/>
    <w:lvl w:ilvl="0" w:tplc="EE00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4"/>
  </w:num>
  <w:num w:numId="4">
    <w:abstractNumId w:val="1"/>
  </w:num>
  <w:num w:numId="5">
    <w:abstractNumId w:val="12"/>
  </w:num>
  <w:num w:numId="6">
    <w:abstractNumId w:val="8"/>
  </w:num>
  <w:num w:numId="7">
    <w:abstractNumId w:val="0"/>
  </w:num>
  <w:num w:numId="8">
    <w:abstractNumId w:val="15"/>
  </w:num>
  <w:num w:numId="9">
    <w:abstractNumId w:val="3"/>
  </w:num>
  <w:num w:numId="10">
    <w:abstractNumId w:val="14"/>
  </w:num>
  <w:num w:numId="11">
    <w:abstractNumId w:val="11"/>
  </w:num>
  <w:num w:numId="12">
    <w:abstractNumId w:val="18"/>
  </w:num>
  <w:num w:numId="13">
    <w:abstractNumId w:val="13"/>
  </w:num>
  <w:num w:numId="14">
    <w:abstractNumId w:val="9"/>
  </w:num>
  <w:num w:numId="15">
    <w:abstractNumId w:val="5"/>
  </w:num>
  <w:num w:numId="16">
    <w:abstractNumId w:val="17"/>
  </w:num>
  <w:num w:numId="17">
    <w:abstractNumId w:val="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059E0"/>
    <w:rsid w:val="00027B2B"/>
    <w:rsid w:val="00035E0B"/>
    <w:rsid w:val="0005454A"/>
    <w:rsid w:val="00060468"/>
    <w:rsid w:val="000714D0"/>
    <w:rsid w:val="000A61D0"/>
    <w:rsid w:val="000B01A4"/>
    <w:rsid w:val="000B5F15"/>
    <w:rsid w:val="000D1417"/>
    <w:rsid w:val="000F48B9"/>
    <w:rsid w:val="000F6CB2"/>
    <w:rsid w:val="00101768"/>
    <w:rsid w:val="00114EF2"/>
    <w:rsid w:val="0012400C"/>
    <w:rsid w:val="001866F9"/>
    <w:rsid w:val="00187238"/>
    <w:rsid w:val="001A1920"/>
    <w:rsid w:val="001B0ADC"/>
    <w:rsid w:val="001B10FF"/>
    <w:rsid w:val="00202CA3"/>
    <w:rsid w:val="00202E4C"/>
    <w:rsid w:val="00212CEB"/>
    <w:rsid w:val="0023729A"/>
    <w:rsid w:val="00267241"/>
    <w:rsid w:val="00273690"/>
    <w:rsid w:val="00280946"/>
    <w:rsid w:val="00282818"/>
    <w:rsid w:val="00296703"/>
    <w:rsid w:val="003110FB"/>
    <w:rsid w:val="003123EC"/>
    <w:rsid w:val="00347B53"/>
    <w:rsid w:val="00385ACE"/>
    <w:rsid w:val="00391997"/>
    <w:rsid w:val="003B47AC"/>
    <w:rsid w:val="003B6F92"/>
    <w:rsid w:val="003C668B"/>
    <w:rsid w:val="003D0C3C"/>
    <w:rsid w:val="003F1A0E"/>
    <w:rsid w:val="004039AB"/>
    <w:rsid w:val="00410E17"/>
    <w:rsid w:val="00421B42"/>
    <w:rsid w:val="004250F1"/>
    <w:rsid w:val="00435662"/>
    <w:rsid w:val="00442A3F"/>
    <w:rsid w:val="0044771C"/>
    <w:rsid w:val="00447ED7"/>
    <w:rsid w:val="00454D14"/>
    <w:rsid w:val="00461F17"/>
    <w:rsid w:val="00475F77"/>
    <w:rsid w:val="00481992"/>
    <w:rsid w:val="00485C13"/>
    <w:rsid w:val="0049432C"/>
    <w:rsid w:val="004953D1"/>
    <w:rsid w:val="004A1F2F"/>
    <w:rsid w:val="004C0548"/>
    <w:rsid w:val="004D29C1"/>
    <w:rsid w:val="004E1544"/>
    <w:rsid w:val="004F7ED8"/>
    <w:rsid w:val="00565923"/>
    <w:rsid w:val="0059366C"/>
    <w:rsid w:val="005B05EE"/>
    <w:rsid w:val="005C5D7F"/>
    <w:rsid w:val="005C7ADB"/>
    <w:rsid w:val="005E102D"/>
    <w:rsid w:val="005F64C1"/>
    <w:rsid w:val="00621FE9"/>
    <w:rsid w:val="00672812"/>
    <w:rsid w:val="006A2758"/>
    <w:rsid w:val="006B0A7E"/>
    <w:rsid w:val="006B2D6C"/>
    <w:rsid w:val="006D4662"/>
    <w:rsid w:val="006D6DDC"/>
    <w:rsid w:val="00700DCA"/>
    <w:rsid w:val="0071723A"/>
    <w:rsid w:val="007217A8"/>
    <w:rsid w:val="00727DF9"/>
    <w:rsid w:val="00734CA0"/>
    <w:rsid w:val="00744854"/>
    <w:rsid w:val="00746735"/>
    <w:rsid w:val="00753FA6"/>
    <w:rsid w:val="00763F6B"/>
    <w:rsid w:val="007746E2"/>
    <w:rsid w:val="00774894"/>
    <w:rsid w:val="007765FD"/>
    <w:rsid w:val="007825EF"/>
    <w:rsid w:val="00783B58"/>
    <w:rsid w:val="00783CF0"/>
    <w:rsid w:val="007A2CAF"/>
    <w:rsid w:val="007A4A8C"/>
    <w:rsid w:val="007E016C"/>
    <w:rsid w:val="007F261E"/>
    <w:rsid w:val="008313F9"/>
    <w:rsid w:val="00837DDB"/>
    <w:rsid w:val="00866516"/>
    <w:rsid w:val="00882C01"/>
    <w:rsid w:val="00882EE9"/>
    <w:rsid w:val="008924A8"/>
    <w:rsid w:val="008A3F56"/>
    <w:rsid w:val="008C0A4E"/>
    <w:rsid w:val="008D5094"/>
    <w:rsid w:val="008F0634"/>
    <w:rsid w:val="00903946"/>
    <w:rsid w:val="00905EFE"/>
    <w:rsid w:val="009201F4"/>
    <w:rsid w:val="009264B2"/>
    <w:rsid w:val="0093747F"/>
    <w:rsid w:val="00945097"/>
    <w:rsid w:val="0094737F"/>
    <w:rsid w:val="00957E83"/>
    <w:rsid w:val="00961D8A"/>
    <w:rsid w:val="009805E6"/>
    <w:rsid w:val="00981D97"/>
    <w:rsid w:val="0099209B"/>
    <w:rsid w:val="00996A51"/>
    <w:rsid w:val="009D1938"/>
    <w:rsid w:val="009F3552"/>
    <w:rsid w:val="00A07261"/>
    <w:rsid w:val="00A13177"/>
    <w:rsid w:val="00A21113"/>
    <w:rsid w:val="00A312E6"/>
    <w:rsid w:val="00A51981"/>
    <w:rsid w:val="00A65F54"/>
    <w:rsid w:val="00A703DF"/>
    <w:rsid w:val="00A70715"/>
    <w:rsid w:val="00A8431A"/>
    <w:rsid w:val="00A86D20"/>
    <w:rsid w:val="00A97ACD"/>
    <w:rsid w:val="00AA4446"/>
    <w:rsid w:val="00AB71F7"/>
    <w:rsid w:val="00AF130E"/>
    <w:rsid w:val="00AF4C63"/>
    <w:rsid w:val="00B01851"/>
    <w:rsid w:val="00B11C15"/>
    <w:rsid w:val="00B25BD5"/>
    <w:rsid w:val="00B63958"/>
    <w:rsid w:val="00B70E4E"/>
    <w:rsid w:val="00B7240B"/>
    <w:rsid w:val="00BA04F6"/>
    <w:rsid w:val="00BA0846"/>
    <w:rsid w:val="00BC0B03"/>
    <w:rsid w:val="00BC0F10"/>
    <w:rsid w:val="00BF0280"/>
    <w:rsid w:val="00BF1EC4"/>
    <w:rsid w:val="00BF6BBC"/>
    <w:rsid w:val="00C3468A"/>
    <w:rsid w:val="00C42596"/>
    <w:rsid w:val="00C8451C"/>
    <w:rsid w:val="00C85996"/>
    <w:rsid w:val="00CA11CD"/>
    <w:rsid w:val="00CC0A14"/>
    <w:rsid w:val="00CC30A8"/>
    <w:rsid w:val="00CF4579"/>
    <w:rsid w:val="00D047A2"/>
    <w:rsid w:val="00D14D06"/>
    <w:rsid w:val="00D20B65"/>
    <w:rsid w:val="00D22E65"/>
    <w:rsid w:val="00D865BD"/>
    <w:rsid w:val="00D926ED"/>
    <w:rsid w:val="00D92BBB"/>
    <w:rsid w:val="00DA287B"/>
    <w:rsid w:val="00DA73B4"/>
    <w:rsid w:val="00DC37BD"/>
    <w:rsid w:val="00DC4C91"/>
    <w:rsid w:val="00DD1A10"/>
    <w:rsid w:val="00DD33C8"/>
    <w:rsid w:val="00DE0ABD"/>
    <w:rsid w:val="00E0373D"/>
    <w:rsid w:val="00E106F3"/>
    <w:rsid w:val="00E309DD"/>
    <w:rsid w:val="00E45CA2"/>
    <w:rsid w:val="00E5183E"/>
    <w:rsid w:val="00E818ED"/>
    <w:rsid w:val="00E9081E"/>
    <w:rsid w:val="00E96CEA"/>
    <w:rsid w:val="00EB1194"/>
    <w:rsid w:val="00EC03A5"/>
    <w:rsid w:val="00ED7852"/>
    <w:rsid w:val="00EE1E61"/>
    <w:rsid w:val="00EF5FDA"/>
    <w:rsid w:val="00F046BC"/>
    <w:rsid w:val="00F11172"/>
    <w:rsid w:val="00F16201"/>
    <w:rsid w:val="00F27CF2"/>
    <w:rsid w:val="00F40C9B"/>
    <w:rsid w:val="00F43822"/>
    <w:rsid w:val="00F6256A"/>
    <w:rsid w:val="00F63D89"/>
    <w:rsid w:val="00F651F0"/>
    <w:rsid w:val="00F673AD"/>
    <w:rsid w:val="00FB46B8"/>
    <w:rsid w:val="00FC1FA5"/>
    <w:rsid w:val="00FC205C"/>
    <w:rsid w:val="00FC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F8F8B9ED-0245-48E9-BD85-0898038E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SectBodyChar">
    <w:name w:val="Sect Body Char"/>
    <w:basedOn w:val="DefaultParagraphFont"/>
    <w:link w:val="SectBody"/>
    <w:rsid w:val="00BF0280"/>
  </w:style>
  <w:style w:type="paragraph" w:customStyle="1" w:styleId="SectBody">
    <w:name w:val="Sect Body"/>
    <w:basedOn w:val="Normal"/>
    <w:link w:val="SectBodyChar"/>
    <w:rsid w:val="00BF0280"/>
    <w:pPr>
      <w:spacing w:after="0" w:line="200" w:lineRule="atLeast"/>
      <w:jc w:val="both"/>
    </w:pPr>
  </w:style>
  <w:style w:type="character" w:customStyle="1" w:styleId="Leadline">
    <w:name w:val="Leadline"/>
    <w:basedOn w:val="DefaultParagraphFont"/>
    <w:rsid w:val="00BF0280"/>
    <w:rPr>
      <w:rFonts w:ascii="Times New Roman" w:hAnsi="Times New Roman" w:cs="Times New Roman" w:hint="default"/>
      <w:b/>
      <w:bCs/>
    </w:rPr>
  </w:style>
  <w:style w:type="character" w:customStyle="1" w:styleId="Empty">
    <w:name w:val="Empty"/>
    <w:basedOn w:val="DefaultParagraphFont"/>
    <w:rsid w:val="00BF0280"/>
    <w:rPr>
      <w:rFonts w:ascii="Times New Roman" w:hAnsi="Times New Roman" w:cs="Times New Roman" w:hint="default"/>
      <w:b/>
      <w:bCs/>
    </w:rPr>
  </w:style>
  <w:style w:type="character" w:customStyle="1" w:styleId="Section">
    <w:name w:val="Section"/>
    <w:basedOn w:val="DefaultParagraphFont"/>
    <w:rsid w:val="00BF0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18B0-EB62-4FAE-B6C3-8285BEFE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8</cp:revision>
  <cp:lastPrinted>2017-04-17T17:45:00Z</cp:lastPrinted>
  <dcterms:created xsi:type="dcterms:W3CDTF">2017-04-25T19:56:00Z</dcterms:created>
  <dcterms:modified xsi:type="dcterms:W3CDTF">2017-04-25T20:14:00Z</dcterms:modified>
</cp:coreProperties>
</file>